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07891D">
      <w:pPr>
        <w:pStyle w:val="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方正小标宋简体" w:hAnsi="方正小标宋简体" w:eastAsia="方正小标宋简体" w:cs="方正小标宋简体"/>
          <w:b w:val="0"/>
          <w:bCs w:val="0"/>
          <w:color w:val="auto"/>
          <w:spacing w:val="-1"/>
          <w:w w:val="100"/>
          <w:sz w:val="36"/>
          <w:szCs w:val="36"/>
        </w:rPr>
      </w:pPr>
      <w:bookmarkStart w:id="1" w:name="_GoBack"/>
      <w:bookmarkEnd w:id="1"/>
      <w:bookmarkStart w:id="0" w:name="关于发布2026年上半年全国计算机等级考试模拟考试与考前注意事项的通知"/>
      <w:bookmarkEnd w:id="0"/>
      <w:r>
        <w:rPr>
          <w:rFonts w:hint="eastAsia" w:ascii="方正小标宋简体" w:hAnsi="方正小标宋简体" w:eastAsia="方正小标宋简体" w:cs="方正小标宋简体"/>
          <w:b w:val="0"/>
          <w:bCs w:val="0"/>
          <w:color w:val="auto"/>
          <w:spacing w:val="-1"/>
          <w:w w:val="100"/>
          <w:sz w:val="36"/>
          <w:szCs w:val="36"/>
        </w:rPr>
        <w:t>关于</w:t>
      </w:r>
      <w:r>
        <w:rPr>
          <w:rFonts w:hint="eastAsia" w:ascii="方正小标宋简体" w:hAnsi="方正小标宋简体" w:eastAsia="方正小标宋简体" w:cs="方正小标宋简体"/>
          <w:b w:val="0"/>
          <w:bCs w:val="0"/>
          <w:color w:val="auto"/>
          <w:spacing w:val="-1"/>
          <w:w w:val="100"/>
          <w:sz w:val="36"/>
          <w:szCs w:val="36"/>
          <w:lang w:val="en-US" w:eastAsia="zh-CN"/>
        </w:rPr>
        <w:t>做好</w:t>
      </w:r>
      <w:r>
        <w:rPr>
          <w:rFonts w:hint="eastAsia" w:ascii="方正小标宋简体" w:hAnsi="方正小标宋简体" w:eastAsia="方正小标宋简体" w:cs="方正小标宋简体"/>
          <w:b w:val="0"/>
          <w:bCs w:val="0"/>
          <w:color w:val="auto"/>
          <w:spacing w:val="-69"/>
          <w:w w:val="100"/>
          <w:sz w:val="36"/>
          <w:szCs w:val="36"/>
        </w:rPr>
        <w:t xml:space="preserve"> </w:t>
      </w:r>
      <w:r>
        <w:rPr>
          <w:rFonts w:hint="eastAsia" w:ascii="方正小标宋简体" w:hAnsi="方正小标宋简体" w:eastAsia="方正小标宋简体" w:cs="方正小标宋简体"/>
          <w:b w:val="0"/>
          <w:bCs w:val="0"/>
          <w:color w:val="auto"/>
          <w:spacing w:val="1"/>
          <w:w w:val="100"/>
          <w:sz w:val="36"/>
          <w:szCs w:val="36"/>
        </w:rPr>
        <w:t>20</w:t>
      </w:r>
      <w:r>
        <w:rPr>
          <w:rFonts w:hint="eastAsia" w:ascii="方正小标宋简体" w:hAnsi="方正小标宋简体" w:eastAsia="方正小标宋简体" w:cs="方正小标宋简体"/>
          <w:b w:val="0"/>
          <w:bCs w:val="0"/>
          <w:color w:val="auto"/>
          <w:spacing w:val="-2"/>
          <w:w w:val="100"/>
          <w:sz w:val="36"/>
          <w:szCs w:val="36"/>
        </w:rPr>
        <w:t>2</w:t>
      </w:r>
      <w:r>
        <w:rPr>
          <w:rFonts w:hint="eastAsia" w:ascii="方正小标宋简体" w:hAnsi="方正小标宋简体" w:eastAsia="方正小标宋简体" w:cs="方正小标宋简体"/>
          <w:b w:val="0"/>
          <w:bCs w:val="0"/>
          <w:color w:val="auto"/>
          <w:spacing w:val="0"/>
          <w:w w:val="100"/>
          <w:sz w:val="36"/>
          <w:szCs w:val="36"/>
        </w:rPr>
        <w:t>6</w:t>
      </w:r>
      <w:r>
        <w:rPr>
          <w:rFonts w:hint="eastAsia" w:ascii="方正小标宋简体" w:hAnsi="方正小标宋简体" w:eastAsia="方正小标宋简体" w:cs="方正小标宋简体"/>
          <w:b w:val="0"/>
          <w:bCs w:val="0"/>
          <w:color w:val="auto"/>
          <w:spacing w:val="-70"/>
          <w:w w:val="100"/>
          <w:sz w:val="36"/>
          <w:szCs w:val="36"/>
        </w:rPr>
        <w:t xml:space="preserve"> </w:t>
      </w:r>
      <w:r>
        <w:rPr>
          <w:rFonts w:hint="eastAsia" w:ascii="方正小标宋简体" w:hAnsi="方正小标宋简体" w:eastAsia="方正小标宋简体" w:cs="方正小标宋简体"/>
          <w:b w:val="0"/>
          <w:bCs w:val="0"/>
          <w:color w:val="auto"/>
          <w:spacing w:val="-1"/>
          <w:w w:val="100"/>
          <w:sz w:val="36"/>
          <w:szCs w:val="36"/>
        </w:rPr>
        <w:t>年上半年全国</w:t>
      </w:r>
      <w:r>
        <w:rPr>
          <w:rFonts w:hint="eastAsia" w:ascii="方正小标宋简体" w:hAnsi="方正小标宋简体" w:eastAsia="方正小标宋简体" w:cs="方正小标宋简体"/>
          <w:b w:val="0"/>
          <w:bCs w:val="0"/>
          <w:color w:val="auto"/>
          <w:spacing w:val="2"/>
          <w:w w:val="100"/>
          <w:sz w:val="36"/>
          <w:szCs w:val="36"/>
        </w:rPr>
        <w:t>计</w:t>
      </w:r>
      <w:r>
        <w:rPr>
          <w:rFonts w:hint="eastAsia" w:ascii="方正小标宋简体" w:hAnsi="方正小标宋简体" w:eastAsia="方正小标宋简体" w:cs="方正小标宋简体"/>
          <w:b w:val="0"/>
          <w:bCs w:val="0"/>
          <w:color w:val="auto"/>
          <w:spacing w:val="-1"/>
          <w:w w:val="100"/>
          <w:sz w:val="36"/>
          <w:szCs w:val="36"/>
        </w:rPr>
        <w:t>算机等级考试模</w:t>
      </w:r>
      <w:r>
        <w:rPr>
          <w:rFonts w:hint="eastAsia" w:ascii="方正小标宋简体" w:hAnsi="方正小标宋简体" w:eastAsia="方正小标宋简体" w:cs="方正小标宋简体"/>
          <w:b w:val="0"/>
          <w:bCs w:val="0"/>
          <w:color w:val="auto"/>
          <w:spacing w:val="2"/>
          <w:w w:val="100"/>
          <w:sz w:val="36"/>
          <w:szCs w:val="36"/>
        </w:rPr>
        <w:t>拟</w:t>
      </w:r>
      <w:r>
        <w:rPr>
          <w:rFonts w:hint="eastAsia" w:ascii="方正小标宋简体" w:hAnsi="方正小标宋简体" w:eastAsia="方正小标宋简体" w:cs="方正小标宋简体"/>
          <w:b w:val="0"/>
          <w:bCs w:val="0"/>
          <w:color w:val="auto"/>
          <w:spacing w:val="-1"/>
          <w:w w:val="100"/>
          <w:sz w:val="36"/>
          <w:szCs w:val="36"/>
        </w:rPr>
        <w:t>考试</w:t>
      </w:r>
    </w:p>
    <w:p w14:paraId="2F21F830">
      <w:pPr>
        <w:pStyle w:val="4"/>
        <w:keepNext w:val="0"/>
        <w:keepLines w:val="0"/>
        <w:pageBreakBefore w:val="0"/>
        <w:widowControl w:val="0"/>
        <w:kinsoku/>
        <w:wordWrap/>
        <w:overflowPunct/>
        <w:topLinePunct w:val="0"/>
        <w:autoSpaceDE/>
        <w:autoSpaceDN/>
        <w:bidi w:val="0"/>
        <w:adjustRightInd/>
        <w:snapToGrid/>
        <w:spacing w:line="240" w:lineRule="auto"/>
        <w:ind w:left="0" w:right="0"/>
        <w:jc w:val="center"/>
        <w:textAlignment w:val="auto"/>
        <w:rPr>
          <w:rFonts w:hint="eastAsia" w:ascii="方正小标宋简体" w:hAnsi="方正小标宋简体" w:eastAsia="方正小标宋简体" w:cs="方正小标宋简体"/>
          <w:b w:val="0"/>
          <w:bCs w:val="0"/>
          <w:color w:val="auto"/>
          <w:spacing w:val="0"/>
          <w:w w:val="100"/>
          <w:sz w:val="36"/>
          <w:szCs w:val="36"/>
        </w:rPr>
      </w:pPr>
      <w:r>
        <w:rPr>
          <w:rFonts w:hint="eastAsia" w:ascii="方正小标宋简体" w:hAnsi="方正小标宋简体" w:eastAsia="方正小标宋简体" w:cs="方正小标宋简体"/>
          <w:b w:val="0"/>
          <w:bCs w:val="0"/>
          <w:color w:val="auto"/>
          <w:spacing w:val="-1"/>
          <w:w w:val="100"/>
          <w:sz w:val="36"/>
          <w:szCs w:val="36"/>
        </w:rPr>
        <w:t>与考前注意</w:t>
      </w:r>
      <w:r>
        <w:rPr>
          <w:rFonts w:hint="eastAsia" w:ascii="方正小标宋简体" w:hAnsi="方正小标宋简体" w:eastAsia="方正小标宋简体" w:cs="方正小标宋简体"/>
          <w:b w:val="0"/>
          <w:bCs w:val="0"/>
          <w:color w:val="auto"/>
          <w:spacing w:val="2"/>
          <w:w w:val="100"/>
          <w:sz w:val="36"/>
          <w:szCs w:val="36"/>
        </w:rPr>
        <w:t>事</w:t>
      </w:r>
      <w:r>
        <w:rPr>
          <w:rFonts w:hint="eastAsia" w:ascii="方正小标宋简体" w:hAnsi="方正小标宋简体" w:eastAsia="方正小标宋简体" w:cs="方正小标宋简体"/>
          <w:b w:val="0"/>
          <w:bCs w:val="0"/>
          <w:color w:val="auto"/>
          <w:spacing w:val="-1"/>
          <w:w w:val="100"/>
          <w:sz w:val="36"/>
          <w:szCs w:val="36"/>
        </w:rPr>
        <w:t>项的通</w:t>
      </w:r>
      <w:r>
        <w:rPr>
          <w:rFonts w:hint="eastAsia" w:ascii="方正小标宋简体" w:hAnsi="方正小标宋简体" w:eastAsia="方正小标宋简体" w:cs="方正小标宋简体"/>
          <w:b w:val="0"/>
          <w:bCs w:val="0"/>
          <w:color w:val="auto"/>
          <w:spacing w:val="0"/>
          <w:w w:val="100"/>
          <w:sz w:val="36"/>
          <w:szCs w:val="36"/>
        </w:rPr>
        <w:t>知</w:t>
      </w:r>
    </w:p>
    <w:p w14:paraId="00A5727A">
      <w:pPr>
        <w:pStyle w:val="4"/>
        <w:keepNext w:val="0"/>
        <w:keepLines w:val="0"/>
        <w:pageBreakBefore w:val="0"/>
        <w:widowControl w:val="0"/>
        <w:kinsoku/>
        <w:wordWrap/>
        <w:overflowPunct/>
        <w:topLinePunct w:val="0"/>
        <w:autoSpaceDE/>
        <w:autoSpaceDN/>
        <w:bidi w:val="0"/>
        <w:adjustRightInd/>
        <w:snapToGrid/>
        <w:spacing w:line="288" w:lineRule="auto"/>
        <w:ind w:right="0"/>
        <w:jc w:val="both"/>
        <w:textAlignment w:val="auto"/>
        <w:rPr>
          <w:rFonts w:hint="eastAsia" w:asciiTheme="minorEastAsia" w:hAnsiTheme="minorEastAsia" w:eastAsiaTheme="minorEastAsia" w:cstheme="minorEastAsia"/>
          <w:b w:val="0"/>
          <w:bCs w:val="0"/>
          <w:color w:val="252525"/>
          <w:spacing w:val="0"/>
          <w:w w:val="100"/>
          <w:sz w:val="28"/>
          <w:szCs w:val="28"/>
          <w:lang w:val="en-US" w:eastAsia="zh-CN"/>
        </w:rPr>
      </w:pPr>
    </w:p>
    <w:p w14:paraId="40A4A604">
      <w:pPr>
        <w:pStyle w:val="4"/>
        <w:keepNext w:val="0"/>
        <w:keepLines w:val="0"/>
        <w:pageBreakBefore w:val="0"/>
        <w:widowControl w:val="0"/>
        <w:kinsoku/>
        <w:wordWrap/>
        <w:overflowPunct/>
        <w:topLinePunct w:val="0"/>
        <w:autoSpaceDE/>
        <w:autoSpaceDN/>
        <w:bidi w:val="0"/>
        <w:adjustRightInd/>
        <w:snapToGrid/>
        <w:spacing w:line="288" w:lineRule="auto"/>
        <w:ind w:right="0"/>
        <w:jc w:val="both"/>
        <w:textAlignment w:val="auto"/>
        <w:rPr>
          <w:rFonts w:hint="eastAsia" w:asciiTheme="minorEastAsia" w:hAnsiTheme="minorEastAsia" w:eastAsiaTheme="minorEastAsia" w:cstheme="minorEastAsia"/>
          <w:b w:val="0"/>
          <w:bCs w:val="0"/>
          <w:color w:val="252525"/>
          <w:spacing w:val="0"/>
          <w:w w:val="100"/>
          <w:sz w:val="28"/>
          <w:szCs w:val="28"/>
          <w:lang w:val="en-US" w:eastAsia="zh-CN"/>
        </w:rPr>
      </w:pPr>
      <w:r>
        <w:rPr>
          <w:rFonts w:hint="eastAsia" w:asciiTheme="minorEastAsia" w:hAnsiTheme="minorEastAsia" w:eastAsiaTheme="minorEastAsia" w:cstheme="minorEastAsia"/>
          <w:b w:val="0"/>
          <w:bCs w:val="0"/>
          <w:color w:val="252525"/>
          <w:spacing w:val="0"/>
          <w:w w:val="100"/>
          <w:sz w:val="28"/>
          <w:szCs w:val="28"/>
          <w:lang w:val="en-US" w:eastAsia="zh-CN"/>
        </w:rPr>
        <w:t>各位考生：</w:t>
      </w:r>
    </w:p>
    <w:p w14:paraId="70688518">
      <w:pPr>
        <w:pStyle w:val="4"/>
        <w:keepNext w:val="0"/>
        <w:keepLines w:val="0"/>
        <w:pageBreakBefore w:val="0"/>
        <w:widowControl w:val="0"/>
        <w:kinsoku/>
        <w:wordWrap/>
        <w:overflowPunct/>
        <w:topLinePunct w:val="0"/>
        <w:autoSpaceDE/>
        <w:autoSpaceDN/>
        <w:bidi w:val="0"/>
        <w:adjustRightInd/>
        <w:snapToGrid/>
        <w:spacing w:line="288" w:lineRule="auto"/>
        <w:ind w:left="108" w:right="0" w:firstLine="560" w:firstLineChars="200"/>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val="0"/>
          <w:bCs w:val="0"/>
          <w:color w:val="252525"/>
          <w:spacing w:val="0"/>
          <w:w w:val="100"/>
          <w:sz w:val="28"/>
          <w:szCs w:val="28"/>
          <w:lang w:val="en-US" w:eastAsia="zh-CN"/>
        </w:rPr>
        <w:t>2026年3月全</w:t>
      </w:r>
      <w:r>
        <w:rPr>
          <w:rFonts w:hint="eastAsia" w:asciiTheme="minorEastAsia" w:hAnsiTheme="minorEastAsia" w:eastAsiaTheme="minorEastAsia" w:cstheme="minorEastAsia"/>
          <w:b w:val="0"/>
          <w:bCs w:val="0"/>
          <w:color w:val="252525"/>
          <w:spacing w:val="2"/>
          <w:w w:val="100"/>
          <w:sz w:val="28"/>
          <w:szCs w:val="28"/>
        </w:rPr>
        <w:t>国计算机</w:t>
      </w:r>
      <w:r>
        <w:rPr>
          <w:rFonts w:hint="eastAsia" w:asciiTheme="minorEastAsia" w:hAnsiTheme="minorEastAsia" w:eastAsiaTheme="minorEastAsia" w:cstheme="minorEastAsia"/>
          <w:b w:val="0"/>
          <w:bCs w:val="0"/>
          <w:color w:val="252525"/>
          <w:spacing w:val="4"/>
          <w:w w:val="100"/>
          <w:sz w:val="28"/>
          <w:szCs w:val="28"/>
        </w:rPr>
        <w:t>等</w:t>
      </w:r>
      <w:r>
        <w:rPr>
          <w:rFonts w:hint="eastAsia" w:asciiTheme="minorEastAsia" w:hAnsiTheme="minorEastAsia" w:eastAsiaTheme="minorEastAsia" w:cstheme="minorEastAsia"/>
          <w:b w:val="0"/>
          <w:bCs w:val="0"/>
          <w:color w:val="252525"/>
          <w:spacing w:val="2"/>
          <w:w w:val="100"/>
          <w:sz w:val="28"/>
          <w:szCs w:val="28"/>
        </w:rPr>
        <w:t>级考试将</w:t>
      </w:r>
      <w:r>
        <w:rPr>
          <w:rFonts w:hint="eastAsia" w:asciiTheme="minorEastAsia" w:hAnsiTheme="minorEastAsia" w:eastAsiaTheme="minorEastAsia" w:cstheme="minorEastAsia"/>
          <w:b w:val="0"/>
          <w:bCs w:val="0"/>
          <w:color w:val="252525"/>
          <w:spacing w:val="0"/>
          <w:w w:val="100"/>
          <w:sz w:val="28"/>
          <w:szCs w:val="28"/>
        </w:rPr>
        <w:t>于</w:t>
      </w:r>
      <w:r>
        <w:rPr>
          <w:rFonts w:hint="eastAsia" w:asciiTheme="minorEastAsia" w:hAnsiTheme="minorEastAsia" w:eastAsiaTheme="minorEastAsia" w:cstheme="minorEastAsia"/>
          <w:b w:val="0"/>
          <w:bCs w:val="0"/>
          <w:color w:val="252525"/>
          <w:spacing w:val="-69"/>
          <w:w w:val="100"/>
          <w:sz w:val="28"/>
          <w:szCs w:val="28"/>
        </w:rPr>
        <w:t xml:space="preserve"> </w:t>
      </w:r>
      <w:r>
        <w:rPr>
          <w:rFonts w:hint="eastAsia" w:asciiTheme="minorEastAsia" w:hAnsiTheme="minorEastAsia" w:eastAsiaTheme="minorEastAsia" w:cstheme="minorEastAsia"/>
          <w:b w:val="0"/>
          <w:bCs w:val="0"/>
          <w:color w:val="252525"/>
          <w:spacing w:val="1"/>
          <w:w w:val="100"/>
          <w:sz w:val="28"/>
          <w:szCs w:val="28"/>
        </w:rPr>
        <w:t>2</w:t>
      </w:r>
      <w:r>
        <w:rPr>
          <w:rFonts w:hint="eastAsia" w:asciiTheme="minorEastAsia" w:hAnsiTheme="minorEastAsia" w:eastAsiaTheme="minorEastAsia" w:cstheme="minorEastAsia"/>
          <w:b w:val="0"/>
          <w:bCs w:val="0"/>
          <w:color w:val="252525"/>
          <w:spacing w:val="-2"/>
          <w:w w:val="100"/>
          <w:sz w:val="28"/>
          <w:szCs w:val="28"/>
        </w:rPr>
        <w:t>02</w:t>
      </w:r>
      <w:r>
        <w:rPr>
          <w:rFonts w:hint="eastAsia" w:asciiTheme="minorEastAsia" w:hAnsiTheme="minorEastAsia" w:eastAsiaTheme="minorEastAsia" w:cstheme="minorEastAsia"/>
          <w:b w:val="0"/>
          <w:bCs w:val="0"/>
          <w:color w:val="252525"/>
          <w:spacing w:val="0"/>
          <w:w w:val="100"/>
          <w:sz w:val="28"/>
          <w:szCs w:val="28"/>
        </w:rPr>
        <w:t>6</w:t>
      </w:r>
      <w:r>
        <w:rPr>
          <w:rFonts w:hint="eastAsia" w:asciiTheme="minorEastAsia" w:hAnsiTheme="minorEastAsia" w:eastAsiaTheme="minorEastAsia" w:cstheme="minorEastAsia"/>
          <w:b w:val="0"/>
          <w:bCs w:val="0"/>
          <w:color w:val="252525"/>
          <w:spacing w:val="-67"/>
          <w:w w:val="100"/>
          <w:sz w:val="28"/>
          <w:szCs w:val="28"/>
        </w:rPr>
        <w:t xml:space="preserve"> </w:t>
      </w:r>
      <w:r>
        <w:rPr>
          <w:rFonts w:hint="eastAsia" w:asciiTheme="minorEastAsia" w:hAnsiTheme="minorEastAsia" w:eastAsiaTheme="minorEastAsia" w:cstheme="minorEastAsia"/>
          <w:b w:val="0"/>
          <w:bCs w:val="0"/>
          <w:color w:val="252525"/>
          <w:spacing w:val="0"/>
          <w:w w:val="100"/>
          <w:sz w:val="28"/>
          <w:szCs w:val="28"/>
        </w:rPr>
        <w:t>年</w:t>
      </w:r>
      <w:r>
        <w:rPr>
          <w:rFonts w:hint="eastAsia" w:asciiTheme="minorEastAsia" w:hAnsiTheme="minorEastAsia" w:eastAsiaTheme="minorEastAsia" w:cstheme="minorEastAsia"/>
          <w:b w:val="0"/>
          <w:bCs w:val="0"/>
          <w:color w:val="252525"/>
          <w:spacing w:val="-66"/>
          <w:w w:val="100"/>
          <w:sz w:val="28"/>
          <w:szCs w:val="28"/>
        </w:rPr>
        <w:t xml:space="preserve"> </w:t>
      </w:r>
      <w:r>
        <w:rPr>
          <w:rFonts w:hint="eastAsia" w:asciiTheme="minorEastAsia" w:hAnsiTheme="minorEastAsia" w:eastAsiaTheme="minorEastAsia" w:cstheme="minorEastAsia"/>
          <w:b w:val="0"/>
          <w:bCs w:val="0"/>
          <w:color w:val="252525"/>
          <w:spacing w:val="0"/>
          <w:w w:val="100"/>
          <w:sz w:val="28"/>
          <w:szCs w:val="28"/>
        </w:rPr>
        <w:t>3</w:t>
      </w:r>
      <w:r>
        <w:rPr>
          <w:rFonts w:hint="eastAsia" w:asciiTheme="minorEastAsia" w:hAnsiTheme="minorEastAsia" w:eastAsiaTheme="minorEastAsia" w:cstheme="minorEastAsia"/>
          <w:b w:val="0"/>
          <w:bCs w:val="0"/>
          <w:color w:val="252525"/>
          <w:spacing w:val="-70"/>
          <w:w w:val="100"/>
          <w:sz w:val="28"/>
          <w:szCs w:val="28"/>
        </w:rPr>
        <w:t xml:space="preserve"> </w:t>
      </w:r>
      <w:r>
        <w:rPr>
          <w:rFonts w:hint="eastAsia" w:asciiTheme="minorEastAsia" w:hAnsiTheme="minorEastAsia" w:eastAsiaTheme="minorEastAsia" w:cstheme="minorEastAsia"/>
          <w:b w:val="0"/>
          <w:bCs w:val="0"/>
          <w:color w:val="252525"/>
          <w:spacing w:val="0"/>
          <w:w w:val="100"/>
          <w:sz w:val="28"/>
          <w:szCs w:val="28"/>
        </w:rPr>
        <w:t>月</w:t>
      </w:r>
      <w:r>
        <w:rPr>
          <w:rFonts w:hint="eastAsia" w:asciiTheme="minorEastAsia" w:hAnsiTheme="minorEastAsia" w:eastAsiaTheme="minorEastAsia" w:cstheme="minorEastAsia"/>
          <w:b w:val="0"/>
          <w:bCs w:val="0"/>
          <w:color w:val="252525"/>
          <w:spacing w:val="-66"/>
          <w:w w:val="100"/>
          <w:sz w:val="28"/>
          <w:szCs w:val="28"/>
        </w:rPr>
        <w:t xml:space="preserve"> </w:t>
      </w:r>
      <w:r>
        <w:rPr>
          <w:rFonts w:hint="eastAsia" w:asciiTheme="minorEastAsia" w:hAnsiTheme="minorEastAsia" w:eastAsiaTheme="minorEastAsia" w:cstheme="minorEastAsia"/>
          <w:b w:val="0"/>
          <w:bCs w:val="0"/>
          <w:color w:val="252525"/>
          <w:spacing w:val="-2"/>
          <w:w w:val="100"/>
          <w:sz w:val="28"/>
          <w:szCs w:val="28"/>
        </w:rPr>
        <w:t>2</w:t>
      </w:r>
      <w:r>
        <w:rPr>
          <w:rFonts w:hint="eastAsia" w:asciiTheme="minorEastAsia" w:hAnsiTheme="minorEastAsia" w:eastAsiaTheme="minorEastAsia" w:cstheme="minorEastAsia"/>
          <w:b w:val="0"/>
          <w:bCs w:val="0"/>
          <w:color w:val="252525"/>
          <w:spacing w:val="0"/>
          <w:w w:val="100"/>
          <w:sz w:val="28"/>
          <w:szCs w:val="28"/>
        </w:rPr>
        <w:t>8</w:t>
      </w:r>
      <w:r>
        <w:rPr>
          <w:rFonts w:hint="eastAsia" w:asciiTheme="minorEastAsia" w:hAnsiTheme="minorEastAsia" w:eastAsiaTheme="minorEastAsia" w:cstheme="minorEastAsia"/>
          <w:b w:val="0"/>
          <w:bCs w:val="0"/>
          <w:color w:val="252525"/>
          <w:spacing w:val="-67"/>
          <w:w w:val="100"/>
          <w:sz w:val="28"/>
          <w:szCs w:val="28"/>
        </w:rPr>
        <w:t xml:space="preserve"> </w:t>
      </w:r>
      <w:r>
        <w:rPr>
          <w:rFonts w:hint="eastAsia" w:asciiTheme="minorEastAsia" w:hAnsiTheme="minorEastAsia" w:eastAsiaTheme="minorEastAsia" w:cstheme="minorEastAsia"/>
          <w:b w:val="0"/>
          <w:bCs w:val="0"/>
          <w:color w:val="252525"/>
          <w:spacing w:val="2"/>
          <w:w w:val="100"/>
          <w:sz w:val="28"/>
          <w:szCs w:val="28"/>
        </w:rPr>
        <w:t>日</w:t>
      </w:r>
      <w:r>
        <w:rPr>
          <w:rFonts w:hint="eastAsia" w:asciiTheme="minorEastAsia" w:hAnsiTheme="minorEastAsia" w:eastAsiaTheme="minorEastAsia" w:cstheme="minorEastAsia"/>
          <w:b w:val="0"/>
          <w:bCs w:val="0"/>
          <w:color w:val="252525"/>
          <w:spacing w:val="1"/>
          <w:w w:val="100"/>
          <w:sz w:val="28"/>
          <w:szCs w:val="28"/>
        </w:rPr>
        <w:t>-</w:t>
      </w:r>
      <w:r>
        <w:rPr>
          <w:rFonts w:hint="eastAsia" w:asciiTheme="minorEastAsia" w:hAnsiTheme="minorEastAsia" w:eastAsiaTheme="minorEastAsia" w:cstheme="minorEastAsia"/>
          <w:b w:val="0"/>
          <w:bCs w:val="0"/>
          <w:color w:val="252525"/>
          <w:spacing w:val="-2"/>
          <w:w w:val="100"/>
          <w:sz w:val="28"/>
          <w:szCs w:val="28"/>
        </w:rPr>
        <w:t>2</w:t>
      </w:r>
      <w:r>
        <w:rPr>
          <w:rFonts w:hint="eastAsia" w:asciiTheme="minorEastAsia" w:hAnsiTheme="minorEastAsia" w:eastAsiaTheme="minorEastAsia" w:cstheme="minorEastAsia"/>
          <w:b w:val="0"/>
          <w:bCs w:val="0"/>
          <w:color w:val="252525"/>
          <w:spacing w:val="0"/>
          <w:w w:val="100"/>
          <w:sz w:val="28"/>
          <w:szCs w:val="28"/>
        </w:rPr>
        <w:t>9</w:t>
      </w:r>
      <w:r>
        <w:rPr>
          <w:rFonts w:hint="eastAsia" w:asciiTheme="minorEastAsia" w:hAnsiTheme="minorEastAsia" w:eastAsiaTheme="minorEastAsia" w:cstheme="minorEastAsia"/>
          <w:b w:val="0"/>
          <w:bCs w:val="0"/>
          <w:color w:val="252525"/>
          <w:spacing w:val="-70"/>
          <w:w w:val="100"/>
          <w:sz w:val="28"/>
          <w:szCs w:val="28"/>
        </w:rPr>
        <w:t xml:space="preserve"> </w:t>
      </w:r>
      <w:r>
        <w:rPr>
          <w:rFonts w:hint="eastAsia" w:asciiTheme="minorEastAsia" w:hAnsiTheme="minorEastAsia" w:eastAsiaTheme="minorEastAsia" w:cstheme="minorEastAsia"/>
          <w:b w:val="0"/>
          <w:bCs w:val="0"/>
          <w:color w:val="252525"/>
          <w:spacing w:val="2"/>
          <w:w w:val="100"/>
          <w:sz w:val="28"/>
          <w:szCs w:val="28"/>
        </w:rPr>
        <w:t>日开考。请各</w:t>
      </w:r>
      <w:r>
        <w:rPr>
          <w:rFonts w:hint="eastAsia" w:asciiTheme="minorEastAsia" w:hAnsiTheme="minorEastAsia" w:eastAsiaTheme="minorEastAsia" w:cstheme="minorEastAsia"/>
          <w:b w:val="0"/>
          <w:bCs w:val="0"/>
          <w:color w:val="252525"/>
          <w:spacing w:val="4"/>
          <w:w w:val="100"/>
          <w:sz w:val="28"/>
          <w:szCs w:val="28"/>
        </w:rPr>
        <w:t>位</w:t>
      </w:r>
      <w:r>
        <w:rPr>
          <w:rFonts w:hint="eastAsia" w:asciiTheme="minorEastAsia" w:hAnsiTheme="minorEastAsia" w:eastAsiaTheme="minorEastAsia" w:cstheme="minorEastAsia"/>
          <w:b w:val="0"/>
          <w:bCs w:val="0"/>
          <w:color w:val="252525"/>
          <w:spacing w:val="2"/>
          <w:w w:val="100"/>
          <w:sz w:val="28"/>
          <w:szCs w:val="28"/>
        </w:rPr>
        <w:t>考</w:t>
      </w:r>
      <w:r>
        <w:rPr>
          <w:rFonts w:hint="eastAsia" w:asciiTheme="minorEastAsia" w:hAnsiTheme="minorEastAsia" w:eastAsiaTheme="minorEastAsia" w:cstheme="minorEastAsia"/>
          <w:b w:val="0"/>
          <w:bCs w:val="0"/>
          <w:color w:val="252525"/>
          <w:spacing w:val="0"/>
          <w:w w:val="100"/>
          <w:sz w:val="28"/>
          <w:szCs w:val="28"/>
        </w:rPr>
        <w:t>生</w:t>
      </w:r>
      <w:r>
        <w:rPr>
          <w:rFonts w:hint="eastAsia" w:asciiTheme="minorEastAsia" w:hAnsiTheme="minorEastAsia" w:eastAsiaTheme="minorEastAsia" w:cstheme="minorEastAsia"/>
          <w:b w:val="0"/>
          <w:bCs w:val="0"/>
          <w:color w:val="252525"/>
          <w:spacing w:val="0"/>
          <w:w w:val="100"/>
          <w:sz w:val="28"/>
          <w:szCs w:val="28"/>
          <w:lang w:val="en-US" w:eastAsia="zh-CN"/>
        </w:rPr>
        <w:t>及时</w:t>
      </w:r>
      <w:r>
        <w:rPr>
          <w:rFonts w:hint="eastAsia" w:asciiTheme="minorEastAsia" w:hAnsiTheme="minorEastAsia" w:eastAsiaTheme="minorEastAsia" w:cstheme="minorEastAsia"/>
          <w:b w:val="0"/>
          <w:bCs w:val="0"/>
          <w:color w:val="252525"/>
          <w:spacing w:val="-1"/>
          <w:w w:val="100"/>
          <w:sz w:val="28"/>
          <w:szCs w:val="28"/>
        </w:rPr>
        <w:t>登录全国计算机等级考试报名网站，自行下载打</w:t>
      </w:r>
      <w:r>
        <w:rPr>
          <w:rFonts w:hint="eastAsia" w:asciiTheme="minorEastAsia" w:hAnsiTheme="minorEastAsia" w:eastAsiaTheme="minorEastAsia" w:cstheme="minorEastAsia"/>
          <w:b w:val="0"/>
          <w:bCs w:val="0"/>
          <w:color w:val="252525"/>
          <w:spacing w:val="0"/>
          <w:w w:val="100"/>
          <w:sz w:val="28"/>
          <w:szCs w:val="28"/>
        </w:rPr>
        <w:t>印</w:t>
      </w:r>
      <w:r>
        <w:rPr>
          <w:rFonts w:hint="eastAsia" w:asciiTheme="minorEastAsia" w:hAnsiTheme="minorEastAsia" w:eastAsiaTheme="minorEastAsia" w:cstheme="minorEastAsia"/>
          <w:b w:val="0"/>
          <w:bCs w:val="0"/>
          <w:color w:val="252525"/>
          <w:spacing w:val="-71"/>
          <w:w w:val="100"/>
          <w:sz w:val="28"/>
          <w:szCs w:val="28"/>
        </w:rPr>
        <w:t xml:space="preserve"> </w:t>
      </w:r>
      <w:r>
        <w:rPr>
          <w:rFonts w:hint="eastAsia" w:asciiTheme="minorEastAsia" w:hAnsiTheme="minorEastAsia" w:eastAsiaTheme="minorEastAsia" w:cstheme="minorEastAsia"/>
          <w:b w:val="0"/>
          <w:bCs w:val="0"/>
          <w:color w:val="252525"/>
          <w:spacing w:val="1"/>
          <w:w w:val="100"/>
          <w:sz w:val="28"/>
          <w:szCs w:val="28"/>
        </w:rPr>
        <w:t>2</w:t>
      </w:r>
      <w:r>
        <w:rPr>
          <w:rFonts w:hint="eastAsia" w:asciiTheme="minorEastAsia" w:hAnsiTheme="minorEastAsia" w:eastAsiaTheme="minorEastAsia" w:cstheme="minorEastAsia"/>
          <w:b w:val="0"/>
          <w:bCs w:val="0"/>
          <w:color w:val="252525"/>
          <w:spacing w:val="-2"/>
          <w:w w:val="100"/>
          <w:sz w:val="28"/>
          <w:szCs w:val="28"/>
        </w:rPr>
        <w:t>02</w:t>
      </w:r>
      <w:r>
        <w:rPr>
          <w:rFonts w:hint="eastAsia" w:asciiTheme="minorEastAsia" w:hAnsiTheme="minorEastAsia" w:eastAsiaTheme="minorEastAsia" w:cstheme="minorEastAsia"/>
          <w:b w:val="0"/>
          <w:bCs w:val="0"/>
          <w:color w:val="252525"/>
          <w:spacing w:val="0"/>
          <w:w w:val="100"/>
          <w:sz w:val="28"/>
          <w:szCs w:val="28"/>
        </w:rPr>
        <w:t>6</w:t>
      </w:r>
      <w:r>
        <w:rPr>
          <w:rFonts w:hint="eastAsia" w:asciiTheme="minorEastAsia" w:hAnsiTheme="minorEastAsia" w:eastAsiaTheme="minorEastAsia" w:cstheme="minorEastAsia"/>
          <w:b w:val="0"/>
          <w:bCs w:val="0"/>
          <w:color w:val="252525"/>
          <w:spacing w:val="-70"/>
          <w:w w:val="100"/>
          <w:sz w:val="28"/>
          <w:szCs w:val="28"/>
        </w:rPr>
        <w:t xml:space="preserve"> </w:t>
      </w:r>
      <w:r>
        <w:rPr>
          <w:rFonts w:hint="eastAsia" w:asciiTheme="minorEastAsia" w:hAnsiTheme="minorEastAsia" w:eastAsiaTheme="minorEastAsia" w:cstheme="minorEastAsia"/>
          <w:b w:val="0"/>
          <w:bCs w:val="0"/>
          <w:color w:val="252525"/>
          <w:spacing w:val="-1"/>
          <w:w w:val="100"/>
          <w:sz w:val="28"/>
          <w:szCs w:val="28"/>
        </w:rPr>
        <w:t>年上半年《全国计算机</w:t>
      </w:r>
      <w:r>
        <w:rPr>
          <w:rFonts w:hint="eastAsia" w:asciiTheme="minorEastAsia" w:hAnsiTheme="minorEastAsia" w:eastAsiaTheme="minorEastAsia" w:cstheme="minorEastAsia"/>
          <w:b w:val="0"/>
          <w:bCs w:val="0"/>
          <w:color w:val="252525"/>
          <w:spacing w:val="0"/>
          <w:w w:val="100"/>
          <w:sz w:val="28"/>
          <w:szCs w:val="28"/>
        </w:rPr>
        <w:t>等</w:t>
      </w:r>
      <w:r>
        <w:rPr>
          <w:rFonts w:hint="eastAsia" w:asciiTheme="minorEastAsia" w:hAnsiTheme="minorEastAsia" w:eastAsiaTheme="minorEastAsia" w:cstheme="minorEastAsia"/>
          <w:b w:val="0"/>
          <w:bCs w:val="0"/>
          <w:color w:val="252525"/>
          <w:spacing w:val="-1"/>
          <w:w w:val="100"/>
          <w:sz w:val="28"/>
          <w:szCs w:val="28"/>
        </w:rPr>
        <w:t>级</w:t>
      </w:r>
      <w:r>
        <w:rPr>
          <w:rFonts w:hint="eastAsia" w:asciiTheme="minorEastAsia" w:hAnsiTheme="minorEastAsia" w:eastAsiaTheme="minorEastAsia" w:cstheme="minorEastAsia"/>
          <w:b w:val="0"/>
          <w:bCs w:val="0"/>
          <w:color w:val="252525"/>
          <w:spacing w:val="-3"/>
          <w:w w:val="100"/>
          <w:sz w:val="28"/>
          <w:szCs w:val="28"/>
        </w:rPr>
        <w:t>考</w:t>
      </w:r>
      <w:r>
        <w:rPr>
          <w:rFonts w:hint="eastAsia" w:asciiTheme="minorEastAsia" w:hAnsiTheme="minorEastAsia" w:eastAsiaTheme="minorEastAsia" w:cstheme="minorEastAsia"/>
          <w:b w:val="0"/>
          <w:bCs w:val="0"/>
          <w:color w:val="252525"/>
          <w:spacing w:val="-1"/>
          <w:w w:val="100"/>
          <w:sz w:val="28"/>
          <w:szCs w:val="28"/>
        </w:rPr>
        <w:t>试准</w:t>
      </w:r>
      <w:r>
        <w:rPr>
          <w:rFonts w:hint="eastAsia" w:asciiTheme="minorEastAsia" w:hAnsiTheme="minorEastAsia" w:eastAsiaTheme="minorEastAsia" w:cstheme="minorEastAsia"/>
          <w:b w:val="0"/>
          <w:bCs w:val="0"/>
          <w:color w:val="252525"/>
          <w:spacing w:val="-3"/>
          <w:w w:val="100"/>
          <w:sz w:val="28"/>
          <w:szCs w:val="28"/>
        </w:rPr>
        <w:t>考</w:t>
      </w:r>
      <w:r>
        <w:rPr>
          <w:rFonts w:hint="eastAsia" w:asciiTheme="minorEastAsia" w:hAnsiTheme="minorEastAsia" w:eastAsiaTheme="minorEastAsia" w:cstheme="minorEastAsia"/>
          <w:b w:val="0"/>
          <w:bCs w:val="0"/>
          <w:color w:val="252525"/>
          <w:spacing w:val="-1"/>
          <w:w w:val="100"/>
          <w:sz w:val="28"/>
          <w:szCs w:val="28"/>
        </w:rPr>
        <w:t>证》</w:t>
      </w:r>
      <w:r>
        <w:rPr>
          <w:rFonts w:hint="eastAsia" w:asciiTheme="minorEastAsia" w:hAnsiTheme="minorEastAsia" w:eastAsiaTheme="minorEastAsia" w:cstheme="minorEastAsia"/>
          <w:b w:val="0"/>
          <w:bCs w:val="0"/>
          <w:color w:val="252525"/>
          <w:spacing w:val="-3"/>
          <w:w w:val="100"/>
          <w:sz w:val="28"/>
          <w:szCs w:val="28"/>
        </w:rPr>
        <w:t>，</w:t>
      </w:r>
      <w:r>
        <w:rPr>
          <w:rFonts w:hint="eastAsia" w:asciiTheme="minorEastAsia" w:hAnsiTheme="minorEastAsia" w:eastAsiaTheme="minorEastAsia" w:cstheme="minorEastAsia"/>
          <w:b w:val="0"/>
          <w:bCs w:val="0"/>
          <w:color w:val="252525"/>
          <w:spacing w:val="-1"/>
          <w:w w:val="100"/>
          <w:sz w:val="28"/>
          <w:szCs w:val="28"/>
        </w:rPr>
        <w:t>并积</w:t>
      </w:r>
      <w:r>
        <w:rPr>
          <w:rFonts w:hint="eastAsia" w:asciiTheme="minorEastAsia" w:hAnsiTheme="minorEastAsia" w:eastAsiaTheme="minorEastAsia" w:cstheme="minorEastAsia"/>
          <w:b w:val="0"/>
          <w:bCs w:val="0"/>
          <w:color w:val="252525"/>
          <w:spacing w:val="-3"/>
          <w:w w:val="100"/>
          <w:sz w:val="28"/>
          <w:szCs w:val="28"/>
        </w:rPr>
        <w:t>极</w:t>
      </w:r>
      <w:r>
        <w:rPr>
          <w:rFonts w:hint="eastAsia" w:asciiTheme="minorEastAsia" w:hAnsiTheme="minorEastAsia" w:eastAsiaTheme="minorEastAsia" w:cstheme="minorEastAsia"/>
          <w:b w:val="0"/>
          <w:bCs w:val="0"/>
          <w:color w:val="252525"/>
          <w:spacing w:val="-1"/>
          <w:w w:val="100"/>
          <w:sz w:val="28"/>
          <w:szCs w:val="28"/>
        </w:rPr>
        <w:t>参加</w:t>
      </w:r>
      <w:r>
        <w:rPr>
          <w:rFonts w:hint="eastAsia" w:asciiTheme="minorEastAsia" w:hAnsiTheme="minorEastAsia" w:eastAsiaTheme="minorEastAsia" w:cstheme="minorEastAsia"/>
          <w:b w:val="0"/>
          <w:bCs w:val="0"/>
          <w:color w:val="252525"/>
          <w:spacing w:val="-3"/>
          <w:w w:val="100"/>
          <w:sz w:val="28"/>
          <w:szCs w:val="28"/>
        </w:rPr>
        <w:t>模</w:t>
      </w:r>
      <w:r>
        <w:rPr>
          <w:rFonts w:hint="eastAsia" w:asciiTheme="minorEastAsia" w:hAnsiTheme="minorEastAsia" w:eastAsiaTheme="minorEastAsia" w:cstheme="minorEastAsia"/>
          <w:b w:val="0"/>
          <w:bCs w:val="0"/>
          <w:color w:val="252525"/>
          <w:spacing w:val="-1"/>
          <w:w w:val="100"/>
          <w:sz w:val="28"/>
          <w:szCs w:val="28"/>
        </w:rPr>
        <w:t>拟考</w:t>
      </w:r>
      <w:r>
        <w:rPr>
          <w:rFonts w:hint="eastAsia" w:asciiTheme="minorEastAsia" w:hAnsiTheme="minorEastAsia" w:eastAsiaTheme="minorEastAsia" w:cstheme="minorEastAsia"/>
          <w:b w:val="0"/>
          <w:bCs w:val="0"/>
          <w:color w:val="252525"/>
          <w:spacing w:val="-3"/>
          <w:w w:val="100"/>
          <w:sz w:val="28"/>
          <w:szCs w:val="28"/>
        </w:rPr>
        <w:t>试</w:t>
      </w:r>
      <w:r>
        <w:rPr>
          <w:rFonts w:hint="eastAsia" w:asciiTheme="minorEastAsia" w:hAnsiTheme="minorEastAsia" w:eastAsiaTheme="minorEastAsia" w:cstheme="minorEastAsia"/>
          <w:b w:val="0"/>
          <w:bCs w:val="0"/>
          <w:color w:val="252525"/>
          <w:spacing w:val="-1"/>
          <w:w w:val="100"/>
          <w:sz w:val="28"/>
          <w:szCs w:val="28"/>
        </w:rPr>
        <w:t>。现</w:t>
      </w:r>
      <w:r>
        <w:rPr>
          <w:rFonts w:hint="eastAsia" w:asciiTheme="minorEastAsia" w:hAnsiTheme="minorEastAsia" w:eastAsiaTheme="minorEastAsia" w:cstheme="minorEastAsia"/>
          <w:b w:val="0"/>
          <w:bCs w:val="0"/>
          <w:color w:val="252525"/>
          <w:spacing w:val="-3"/>
          <w:w w:val="100"/>
          <w:sz w:val="28"/>
          <w:szCs w:val="28"/>
        </w:rPr>
        <w:t>将</w:t>
      </w:r>
      <w:r>
        <w:rPr>
          <w:rFonts w:hint="eastAsia" w:asciiTheme="minorEastAsia" w:hAnsiTheme="minorEastAsia" w:eastAsiaTheme="minorEastAsia" w:cstheme="minorEastAsia"/>
          <w:b w:val="0"/>
          <w:bCs w:val="0"/>
          <w:color w:val="252525"/>
          <w:spacing w:val="-1"/>
          <w:w w:val="100"/>
          <w:sz w:val="28"/>
          <w:szCs w:val="28"/>
        </w:rPr>
        <w:t>相关</w:t>
      </w:r>
      <w:r>
        <w:rPr>
          <w:rFonts w:hint="eastAsia" w:asciiTheme="minorEastAsia" w:hAnsiTheme="minorEastAsia" w:eastAsiaTheme="minorEastAsia" w:cstheme="minorEastAsia"/>
          <w:b w:val="0"/>
          <w:bCs w:val="0"/>
          <w:color w:val="252525"/>
          <w:spacing w:val="-3"/>
          <w:w w:val="100"/>
          <w:sz w:val="28"/>
          <w:szCs w:val="28"/>
        </w:rPr>
        <w:t>注</w:t>
      </w:r>
      <w:r>
        <w:rPr>
          <w:rFonts w:hint="eastAsia" w:asciiTheme="minorEastAsia" w:hAnsiTheme="minorEastAsia" w:eastAsiaTheme="minorEastAsia" w:cstheme="minorEastAsia"/>
          <w:b w:val="0"/>
          <w:bCs w:val="0"/>
          <w:color w:val="252525"/>
          <w:spacing w:val="-1"/>
          <w:w w:val="100"/>
          <w:sz w:val="28"/>
          <w:szCs w:val="28"/>
        </w:rPr>
        <w:t>意事</w:t>
      </w:r>
      <w:r>
        <w:rPr>
          <w:rFonts w:hint="eastAsia" w:asciiTheme="minorEastAsia" w:hAnsiTheme="minorEastAsia" w:eastAsiaTheme="minorEastAsia" w:cstheme="minorEastAsia"/>
          <w:b w:val="0"/>
          <w:bCs w:val="0"/>
          <w:color w:val="252525"/>
          <w:spacing w:val="-3"/>
          <w:w w:val="100"/>
          <w:sz w:val="28"/>
          <w:szCs w:val="28"/>
        </w:rPr>
        <w:t>项</w:t>
      </w:r>
      <w:r>
        <w:rPr>
          <w:rFonts w:hint="eastAsia" w:asciiTheme="minorEastAsia" w:hAnsiTheme="minorEastAsia" w:eastAsiaTheme="minorEastAsia" w:cstheme="minorEastAsia"/>
          <w:b w:val="0"/>
          <w:bCs w:val="0"/>
          <w:color w:val="252525"/>
          <w:spacing w:val="-1"/>
          <w:w w:val="100"/>
          <w:sz w:val="28"/>
          <w:szCs w:val="28"/>
        </w:rPr>
        <w:t>通知</w:t>
      </w:r>
      <w:r>
        <w:rPr>
          <w:rFonts w:hint="eastAsia" w:asciiTheme="minorEastAsia" w:hAnsiTheme="minorEastAsia" w:eastAsiaTheme="minorEastAsia" w:cstheme="minorEastAsia"/>
          <w:b w:val="0"/>
          <w:bCs w:val="0"/>
          <w:color w:val="252525"/>
          <w:spacing w:val="-3"/>
          <w:w w:val="100"/>
          <w:sz w:val="28"/>
          <w:szCs w:val="28"/>
        </w:rPr>
        <w:t>如</w:t>
      </w:r>
      <w:r>
        <w:rPr>
          <w:rFonts w:hint="eastAsia" w:asciiTheme="minorEastAsia" w:hAnsiTheme="minorEastAsia" w:eastAsiaTheme="minorEastAsia" w:cstheme="minorEastAsia"/>
          <w:b w:val="0"/>
          <w:bCs w:val="0"/>
          <w:color w:val="252525"/>
          <w:spacing w:val="-1"/>
          <w:w w:val="100"/>
          <w:sz w:val="28"/>
          <w:szCs w:val="28"/>
        </w:rPr>
        <w:t>下</w:t>
      </w:r>
      <w:r>
        <w:rPr>
          <w:rFonts w:hint="eastAsia" w:asciiTheme="minorEastAsia" w:hAnsiTheme="minorEastAsia" w:eastAsiaTheme="minorEastAsia" w:cstheme="minorEastAsia"/>
          <w:b w:val="0"/>
          <w:bCs w:val="0"/>
          <w:color w:val="252525"/>
          <w:spacing w:val="0"/>
          <w:w w:val="100"/>
          <w:sz w:val="28"/>
          <w:szCs w:val="28"/>
        </w:rPr>
        <w:t>：</w:t>
      </w:r>
    </w:p>
    <w:p w14:paraId="2070BE74">
      <w:pPr>
        <w:pStyle w:val="4"/>
        <w:keepNext w:val="0"/>
        <w:keepLines w:val="0"/>
        <w:pageBreakBefore w:val="0"/>
        <w:widowControl w:val="0"/>
        <w:kinsoku/>
        <w:wordWrap/>
        <w:overflowPunct/>
        <w:topLinePunct w:val="0"/>
        <w:autoSpaceDE/>
        <w:autoSpaceDN/>
        <w:bidi w:val="0"/>
        <w:adjustRightInd/>
        <w:snapToGrid/>
        <w:spacing w:line="288" w:lineRule="auto"/>
        <w:ind w:left="108" w:right="0" w:firstLine="560" w:firstLineChars="200"/>
        <w:jc w:val="both"/>
        <w:textAlignment w:val="auto"/>
        <w:rPr>
          <w:rFonts w:hint="eastAsia" w:asciiTheme="minorEastAsia" w:hAnsiTheme="minorEastAsia" w:eastAsiaTheme="minorEastAsia" w:cstheme="minorEastAsia"/>
          <w:b w:val="0"/>
          <w:bCs w:val="0"/>
          <w:color w:val="252525"/>
          <w:spacing w:val="0"/>
          <w:w w:val="100"/>
          <w:sz w:val="28"/>
          <w:szCs w:val="28"/>
          <w:lang w:val="en-US" w:eastAsia="zh-CN"/>
        </w:rPr>
      </w:pPr>
      <w:r>
        <w:rPr>
          <w:rFonts w:hint="eastAsia" w:asciiTheme="minorEastAsia" w:hAnsiTheme="minorEastAsia" w:eastAsiaTheme="minorEastAsia" w:cstheme="minorEastAsia"/>
          <w:b w:val="0"/>
          <w:bCs w:val="0"/>
          <w:color w:val="252525"/>
          <w:spacing w:val="0"/>
          <w:w w:val="100"/>
          <w:sz w:val="28"/>
          <w:szCs w:val="28"/>
          <w:lang w:val="en-US" w:eastAsia="zh-CN"/>
        </w:rPr>
        <w:t>一、模拟考试</w:t>
      </w:r>
    </w:p>
    <w:p w14:paraId="40197ABC">
      <w:pPr>
        <w:pStyle w:val="4"/>
        <w:keepNext w:val="0"/>
        <w:keepLines w:val="0"/>
        <w:pageBreakBefore w:val="0"/>
        <w:widowControl w:val="0"/>
        <w:kinsoku/>
        <w:wordWrap/>
        <w:overflowPunct/>
        <w:topLinePunct w:val="0"/>
        <w:autoSpaceDE/>
        <w:autoSpaceDN/>
        <w:bidi w:val="0"/>
        <w:adjustRightInd/>
        <w:snapToGrid/>
        <w:spacing w:line="288" w:lineRule="auto"/>
        <w:ind w:left="108" w:right="0" w:firstLine="560" w:firstLineChars="200"/>
        <w:jc w:val="both"/>
        <w:textAlignment w:val="auto"/>
        <w:rPr>
          <w:rFonts w:hint="eastAsia" w:asciiTheme="minorEastAsia" w:hAnsiTheme="minorEastAsia" w:eastAsiaTheme="minorEastAsia" w:cstheme="minorEastAsia"/>
          <w:b w:val="0"/>
          <w:bCs w:val="0"/>
          <w:color w:val="252525"/>
          <w:spacing w:val="0"/>
          <w:w w:val="100"/>
          <w:sz w:val="28"/>
          <w:szCs w:val="28"/>
          <w:lang w:val="en-US" w:eastAsia="zh-CN"/>
        </w:rPr>
      </w:pPr>
      <w:r>
        <w:rPr>
          <w:rFonts w:hint="eastAsia" w:asciiTheme="minorEastAsia" w:hAnsiTheme="minorEastAsia" w:eastAsiaTheme="minorEastAsia" w:cstheme="minorEastAsia"/>
          <w:b w:val="0"/>
          <w:bCs w:val="0"/>
          <w:color w:val="252525"/>
          <w:spacing w:val="0"/>
          <w:w w:val="100"/>
          <w:sz w:val="28"/>
          <w:szCs w:val="28"/>
          <w:lang w:val="en-US" w:eastAsia="zh-CN"/>
        </w:rPr>
        <w:t>根据江苏省考试院相关文件，本次考试更新了新版考试系统和部分考试软件。为保障考生熟悉考试环境，顺利完成考试，特组织此次模拟考试。模拟考试安排表详见附件1。</w:t>
      </w:r>
    </w:p>
    <w:p w14:paraId="249BFB9C">
      <w:pPr>
        <w:pStyle w:val="4"/>
        <w:keepNext w:val="0"/>
        <w:keepLines w:val="0"/>
        <w:pageBreakBefore w:val="0"/>
        <w:widowControl w:val="0"/>
        <w:numPr>
          <w:ilvl w:val="0"/>
          <w:numId w:val="1"/>
        </w:numPr>
        <w:kinsoku/>
        <w:wordWrap/>
        <w:overflowPunct/>
        <w:topLinePunct w:val="0"/>
        <w:autoSpaceDE/>
        <w:autoSpaceDN/>
        <w:bidi w:val="0"/>
        <w:adjustRightInd/>
        <w:snapToGrid/>
        <w:spacing w:line="288" w:lineRule="auto"/>
        <w:ind w:left="108" w:right="0" w:firstLine="556" w:firstLineChars="200"/>
        <w:jc w:val="both"/>
        <w:textAlignment w:val="auto"/>
        <w:rPr>
          <w:rFonts w:hint="eastAsia" w:asciiTheme="minorEastAsia" w:hAnsiTheme="minorEastAsia" w:eastAsiaTheme="minorEastAsia" w:cstheme="minorEastAsia"/>
          <w:b w:val="0"/>
          <w:bCs w:val="0"/>
          <w:color w:val="252525"/>
          <w:spacing w:val="-1"/>
          <w:w w:val="100"/>
          <w:sz w:val="28"/>
          <w:szCs w:val="28"/>
        </w:rPr>
      </w:pPr>
      <w:r>
        <w:rPr>
          <w:rFonts w:hint="eastAsia" w:asciiTheme="minorEastAsia" w:hAnsiTheme="minorEastAsia" w:eastAsiaTheme="minorEastAsia" w:cstheme="minorEastAsia"/>
          <w:b w:val="0"/>
          <w:bCs w:val="0"/>
          <w:color w:val="252525"/>
          <w:spacing w:val="-1"/>
          <w:w w:val="100"/>
          <w:sz w:val="28"/>
          <w:szCs w:val="28"/>
        </w:rPr>
        <w:t>所有考生均须参加模拟考试。</w:t>
      </w:r>
    </w:p>
    <w:p w14:paraId="2AB8013B">
      <w:pPr>
        <w:pStyle w:val="4"/>
        <w:keepNext w:val="0"/>
        <w:keepLines w:val="0"/>
        <w:pageBreakBefore w:val="0"/>
        <w:widowControl w:val="0"/>
        <w:kinsoku/>
        <w:wordWrap/>
        <w:overflowPunct/>
        <w:topLinePunct w:val="0"/>
        <w:autoSpaceDE/>
        <w:autoSpaceDN/>
        <w:bidi w:val="0"/>
        <w:adjustRightInd/>
        <w:snapToGrid/>
        <w:spacing w:line="288" w:lineRule="auto"/>
        <w:ind w:left="108" w:right="0" w:firstLine="560" w:firstLineChars="200"/>
        <w:jc w:val="both"/>
        <w:textAlignment w:val="auto"/>
        <w:rPr>
          <w:rFonts w:hint="eastAsia" w:asciiTheme="minorEastAsia" w:hAnsiTheme="minorEastAsia" w:eastAsiaTheme="minorEastAsia" w:cstheme="minorEastAsia"/>
          <w:b w:val="0"/>
          <w:bCs w:val="0"/>
          <w:color w:val="252525"/>
          <w:spacing w:val="0"/>
          <w:w w:val="100"/>
          <w:sz w:val="28"/>
          <w:szCs w:val="28"/>
          <w:lang w:val="en-US" w:eastAsia="zh-CN"/>
        </w:rPr>
      </w:pPr>
      <w:r>
        <w:rPr>
          <w:rFonts w:hint="eastAsia" w:asciiTheme="minorEastAsia" w:hAnsiTheme="minorEastAsia" w:eastAsiaTheme="minorEastAsia" w:cstheme="minorEastAsia"/>
          <w:b w:val="0"/>
          <w:bCs w:val="0"/>
          <w:color w:val="252525"/>
          <w:spacing w:val="0"/>
          <w:w w:val="100"/>
          <w:sz w:val="28"/>
          <w:szCs w:val="28"/>
          <w:lang w:val="en-US" w:eastAsia="zh-CN"/>
        </w:rPr>
        <w:t>本次模拟所用软件为考试官方指定版本，与平时上课版本不一致，其中WPS为考试教育专用版，Python、C语言等编程软件也均为考试指定版本。只有通过模拟充分熟悉软件界面和操作环境，才能在正式考试中正常发挥，避免因软件不熟悉影响考试成绩。</w:t>
      </w:r>
    </w:p>
    <w:p w14:paraId="06DE8E6F">
      <w:pPr>
        <w:pStyle w:val="4"/>
        <w:keepNext w:val="0"/>
        <w:keepLines w:val="0"/>
        <w:pageBreakBefore w:val="0"/>
        <w:widowControl w:val="0"/>
        <w:kinsoku/>
        <w:wordWrap/>
        <w:overflowPunct/>
        <w:topLinePunct w:val="0"/>
        <w:autoSpaceDE/>
        <w:autoSpaceDN/>
        <w:bidi w:val="0"/>
        <w:adjustRightInd/>
        <w:snapToGrid/>
        <w:spacing w:line="288" w:lineRule="auto"/>
        <w:ind w:left="108" w:right="0" w:firstLine="560" w:firstLineChars="200"/>
        <w:jc w:val="both"/>
        <w:textAlignment w:val="auto"/>
        <w:rPr>
          <w:rFonts w:hint="eastAsia" w:asciiTheme="minorEastAsia" w:hAnsiTheme="minorEastAsia" w:eastAsiaTheme="minorEastAsia" w:cstheme="minorEastAsia"/>
          <w:b w:val="0"/>
          <w:bCs w:val="0"/>
          <w:color w:val="252525"/>
          <w:spacing w:val="0"/>
          <w:w w:val="100"/>
          <w:sz w:val="28"/>
          <w:szCs w:val="28"/>
          <w:lang w:val="en-US" w:eastAsia="zh-CN"/>
        </w:rPr>
      </w:pPr>
      <w:r>
        <w:rPr>
          <w:rFonts w:hint="eastAsia" w:asciiTheme="minorEastAsia" w:hAnsiTheme="minorEastAsia" w:eastAsiaTheme="minorEastAsia" w:cstheme="minorEastAsia"/>
          <w:b w:val="0"/>
          <w:bCs w:val="0"/>
          <w:color w:val="252525"/>
          <w:spacing w:val="0"/>
          <w:w w:val="100"/>
          <w:sz w:val="28"/>
          <w:szCs w:val="28"/>
          <w:lang w:val="en-US" w:eastAsia="zh-CN"/>
        </w:rPr>
        <w:t>不参加模拟考试的考生，在正式考试时因不熟悉考试软件或不适应考试环境而无法完成考试的，一切后果自负。</w:t>
      </w:r>
    </w:p>
    <w:p w14:paraId="3DC10436">
      <w:pPr>
        <w:pStyle w:val="4"/>
        <w:keepNext w:val="0"/>
        <w:keepLines w:val="0"/>
        <w:pageBreakBefore w:val="0"/>
        <w:widowControl w:val="0"/>
        <w:kinsoku/>
        <w:wordWrap/>
        <w:overflowPunct/>
        <w:topLinePunct w:val="0"/>
        <w:autoSpaceDE/>
        <w:autoSpaceDN/>
        <w:bidi w:val="0"/>
        <w:adjustRightInd/>
        <w:snapToGrid/>
        <w:spacing w:line="288" w:lineRule="auto"/>
        <w:ind w:right="109" w:firstLine="840"/>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val="0"/>
          <w:bCs w:val="0"/>
          <w:spacing w:val="1"/>
          <w:w w:val="100"/>
          <w:sz w:val="28"/>
          <w:szCs w:val="28"/>
        </w:rPr>
        <w:t>2</w:t>
      </w:r>
      <w:r>
        <w:rPr>
          <w:rFonts w:hint="eastAsia" w:asciiTheme="minorEastAsia" w:hAnsiTheme="minorEastAsia" w:eastAsiaTheme="minorEastAsia" w:cstheme="minorEastAsia"/>
          <w:b w:val="0"/>
          <w:bCs w:val="0"/>
          <w:spacing w:val="-3"/>
          <w:w w:val="100"/>
          <w:sz w:val="28"/>
          <w:szCs w:val="28"/>
        </w:rPr>
        <w:t>．</w:t>
      </w:r>
      <w:r>
        <w:rPr>
          <w:rFonts w:hint="eastAsia" w:asciiTheme="minorEastAsia" w:hAnsiTheme="minorEastAsia" w:eastAsiaTheme="minorEastAsia" w:cstheme="minorEastAsia"/>
          <w:b w:val="0"/>
          <w:bCs w:val="0"/>
          <w:spacing w:val="-1"/>
          <w:w w:val="100"/>
          <w:sz w:val="28"/>
          <w:szCs w:val="28"/>
        </w:rPr>
        <w:t>模</w:t>
      </w:r>
      <w:r>
        <w:rPr>
          <w:rFonts w:hint="eastAsia" w:asciiTheme="minorEastAsia" w:hAnsiTheme="minorEastAsia" w:eastAsiaTheme="minorEastAsia" w:cstheme="minorEastAsia"/>
          <w:b w:val="0"/>
          <w:bCs w:val="0"/>
          <w:spacing w:val="-3"/>
          <w:w w:val="100"/>
          <w:sz w:val="28"/>
          <w:szCs w:val="28"/>
        </w:rPr>
        <w:t>拟</w:t>
      </w:r>
      <w:r>
        <w:rPr>
          <w:rFonts w:hint="eastAsia" w:asciiTheme="minorEastAsia" w:hAnsiTheme="minorEastAsia" w:eastAsiaTheme="minorEastAsia" w:cstheme="minorEastAsia"/>
          <w:b w:val="0"/>
          <w:bCs w:val="0"/>
          <w:spacing w:val="-1"/>
          <w:w w:val="100"/>
          <w:sz w:val="28"/>
          <w:szCs w:val="28"/>
        </w:rPr>
        <w:t>测试</w:t>
      </w:r>
      <w:r>
        <w:rPr>
          <w:rFonts w:hint="eastAsia" w:asciiTheme="minorEastAsia" w:hAnsiTheme="minorEastAsia" w:eastAsiaTheme="minorEastAsia" w:cstheme="minorEastAsia"/>
          <w:b w:val="0"/>
          <w:bCs w:val="0"/>
          <w:spacing w:val="-3"/>
          <w:w w:val="100"/>
          <w:sz w:val="28"/>
          <w:szCs w:val="28"/>
        </w:rPr>
        <w:t>系</w:t>
      </w:r>
      <w:r>
        <w:rPr>
          <w:rFonts w:hint="eastAsia" w:asciiTheme="minorEastAsia" w:hAnsiTheme="minorEastAsia" w:eastAsiaTheme="minorEastAsia" w:cstheme="minorEastAsia"/>
          <w:b w:val="0"/>
          <w:bCs w:val="0"/>
          <w:spacing w:val="-1"/>
          <w:w w:val="100"/>
          <w:sz w:val="28"/>
          <w:szCs w:val="28"/>
        </w:rPr>
        <w:t>统登录</w:t>
      </w:r>
      <w:r>
        <w:rPr>
          <w:rFonts w:hint="eastAsia" w:asciiTheme="minorEastAsia" w:hAnsiTheme="minorEastAsia" w:eastAsiaTheme="minorEastAsia" w:cstheme="minorEastAsia"/>
          <w:b w:val="0"/>
          <w:bCs w:val="0"/>
          <w:spacing w:val="-49"/>
          <w:w w:val="100"/>
          <w:sz w:val="28"/>
          <w:szCs w:val="28"/>
        </w:rPr>
        <w:t>：</w:t>
      </w:r>
      <w:r>
        <w:rPr>
          <w:rFonts w:hint="eastAsia" w:asciiTheme="minorEastAsia" w:hAnsiTheme="minorEastAsia" w:eastAsiaTheme="minorEastAsia" w:cstheme="minorEastAsia"/>
          <w:b w:val="0"/>
          <w:bCs w:val="0"/>
          <w:spacing w:val="-1"/>
          <w:w w:val="100"/>
          <w:sz w:val="28"/>
          <w:szCs w:val="28"/>
        </w:rPr>
        <w:t>机</w:t>
      </w:r>
      <w:r>
        <w:rPr>
          <w:rFonts w:hint="eastAsia" w:asciiTheme="minorEastAsia" w:hAnsiTheme="minorEastAsia" w:eastAsiaTheme="minorEastAsia" w:cstheme="minorEastAsia"/>
          <w:b w:val="0"/>
          <w:bCs w:val="0"/>
          <w:spacing w:val="-3"/>
          <w:w w:val="100"/>
          <w:sz w:val="28"/>
          <w:szCs w:val="28"/>
        </w:rPr>
        <w:t>房</w:t>
      </w:r>
      <w:r>
        <w:rPr>
          <w:rFonts w:hint="eastAsia" w:asciiTheme="minorEastAsia" w:hAnsiTheme="minorEastAsia" w:eastAsiaTheme="minorEastAsia" w:cstheme="minorEastAsia"/>
          <w:b w:val="0"/>
          <w:bCs w:val="0"/>
          <w:spacing w:val="-1"/>
          <w:w w:val="100"/>
          <w:sz w:val="28"/>
          <w:szCs w:val="28"/>
        </w:rPr>
        <w:t>电脑</w:t>
      </w:r>
      <w:r>
        <w:rPr>
          <w:rFonts w:hint="eastAsia" w:asciiTheme="minorEastAsia" w:hAnsiTheme="minorEastAsia" w:eastAsiaTheme="minorEastAsia" w:cstheme="minorEastAsia"/>
          <w:b w:val="0"/>
          <w:bCs w:val="0"/>
          <w:spacing w:val="-3"/>
          <w:w w:val="100"/>
          <w:sz w:val="28"/>
          <w:szCs w:val="28"/>
        </w:rPr>
        <w:t>开</w:t>
      </w:r>
      <w:r>
        <w:rPr>
          <w:rFonts w:hint="eastAsia" w:asciiTheme="minorEastAsia" w:hAnsiTheme="minorEastAsia" w:eastAsiaTheme="minorEastAsia" w:cstheme="minorEastAsia"/>
          <w:b w:val="0"/>
          <w:bCs w:val="0"/>
          <w:spacing w:val="-1"/>
          <w:w w:val="100"/>
          <w:sz w:val="28"/>
          <w:szCs w:val="28"/>
        </w:rPr>
        <w:t>机后</w:t>
      </w:r>
      <w:r>
        <w:rPr>
          <w:rFonts w:hint="eastAsia" w:asciiTheme="minorEastAsia" w:hAnsiTheme="minorEastAsia" w:eastAsiaTheme="minorEastAsia" w:cstheme="minorEastAsia"/>
          <w:b w:val="0"/>
          <w:bCs w:val="0"/>
          <w:spacing w:val="-3"/>
          <w:w w:val="100"/>
          <w:sz w:val="28"/>
          <w:szCs w:val="28"/>
        </w:rPr>
        <w:t>选</w:t>
      </w:r>
      <w:r>
        <w:rPr>
          <w:rFonts w:hint="eastAsia" w:asciiTheme="minorEastAsia" w:hAnsiTheme="minorEastAsia" w:eastAsiaTheme="minorEastAsia" w:cstheme="minorEastAsia"/>
          <w:b w:val="0"/>
          <w:bCs w:val="0"/>
          <w:spacing w:val="-1"/>
          <w:w w:val="100"/>
          <w:sz w:val="28"/>
          <w:szCs w:val="28"/>
        </w:rPr>
        <w:t>择全</w:t>
      </w:r>
      <w:r>
        <w:rPr>
          <w:rFonts w:hint="eastAsia" w:asciiTheme="minorEastAsia" w:hAnsiTheme="minorEastAsia" w:eastAsiaTheme="minorEastAsia" w:cstheme="minorEastAsia"/>
          <w:b w:val="0"/>
          <w:bCs w:val="0"/>
          <w:spacing w:val="-3"/>
          <w:w w:val="100"/>
          <w:sz w:val="28"/>
          <w:szCs w:val="28"/>
        </w:rPr>
        <w:t>国</w:t>
      </w:r>
      <w:r>
        <w:rPr>
          <w:rFonts w:hint="eastAsia" w:asciiTheme="minorEastAsia" w:hAnsiTheme="minorEastAsia" w:eastAsiaTheme="minorEastAsia" w:cstheme="minorEastAsia"/>
          <w:b w:val="0"/>
          <w:bCs w:val="0"/>
          <w:spacing w:val="-1"/>
          <w:w w:val="100"/>
          <w:sz w:val="28"/>
          <w:szCs w:val="28"/>
        </w:rPr>
        <w:t>计算</w:t>
      </w:r>
      <w:r>
        <w:rPr>
          <w:rFonts w:hint="eastAsia" w:asciiTheme="minorEastAsia" w:hAnsiTheme="minorEastAsia" w:eastAsiaTheme="minorEastAsia" w:cstheme="minorEastAsia"/>
          <w:b w:val="0"/>
          <w:bCs w:val="0"/>
          <w:spacing w:val="-3"/>
          <w:w w:val="100"/>
          <w:sz w:val="28"/>
          <w:szCs w:val="28"/>
        </w:rPr>
        <w:t>机</w:t>
      </w:r>
      <w:r>
        <w:rPr>
          <w:rFonts w:hint="eastAsia" w:asciiTheme="minorEastAsia" w:hAnsiTheme="minorEastAsia" w:eastAsiaTheme="minorEastAsia" w:cstheme="minorEastAsia"/>
          <w:b w:val="0"/>
          <w:bCs w:val="0"/>
          <w:spacing w:val="-1"/>
          <w:w w:val="100"/>
          <w:sz w:val="28"/>
          <w:szCs w:val="28"/>
        </w:rPr>
        <w:t>等级系</w:t>
      </w:r>
      <w:r>
        <w:rPr>
          <w:rFonts w:hint="eastAsia" w:asciiTheme="minorEastAsia" w:hAnsiTheme="minorEastAsia" w:eastAsiaTheme="minorEastAsia" w:cstheme="minorEastAsia"/>
          <w:b w:val="0"/>
          <w:bCs w:val="0"/>
          <w:spacing w:val="-3"/>
          <w:w w:val="100"/>
          <w:sz w:val="28"/>
          <w:szCs w:val="28"/>
        </w:rPr>
        <w:t>统</w:t>
      </w:r>
      <w:r>
        <w:rPr>
          <w:rFonts w:hint="eastAsia" w:asciiTheme="minorEastAsia" w:hAnsiTheme="minorEastAsia" w:eastAsiaTheme="minorEastAsia" w:cstheme="minorEastAsia"/>
          <w:b w:val="0"/>
          <w:bCs w:val="0"/>
          <w:spacing w:val="-46"/>
          <w:w w:val="100"/>
          <w:sz w:val="28"/>
          <w:szCs w:val="28"/>
        </w:rPr>
        <w:t>，</w:t>
      </w:r>
      <w:r>
        <w:rPr>
          <w:rFonts w:hint="eastAsia" w:asciiTheme="minorEastAsia" w:hAnsiTheme="minorEastAsia" w:eastAsiaTheme="minorEastAsia" w:cstheme="minorEastAsia"/>
          <w:b w:val="0"/>
          <w:bCs w:val="0"/>
          <w:spacing w:val="-1"/>
          <w:w w:val="100"/>
          <w:sz w:val="28"/>
          <w:szCs w:val="28"/>
        </w:rPr>
        <w:t>打</w:t>
      </w:r>
      <w:r>
        <w:rPr>
          <w:rFonts w:hint="eastAsia" w:asciiTheme="minorEastAsia" w:hAnsiTheme="minorEastAsia" w:eastAsiaTheme="minorEastAsia" w:cstheme="minorEastAsia"/>
          <w:b w:val="0"/>
          <w:bCs w:val="0"/>
          <w:spacing w:val="-3"/>
          <w:w w:val="100"/>
          <w:sz w:val="28"/>
          <w:szCs w:val="28"/>
        </w:rPr>
        <w:t>开</w:t>
      </w:r>
      <w:r>
        <w:rPr>
          <w:rFonts w:hint="eastAsia" w:asciiTheme="minorEastAsia" w:hAnsiTheme="minorEastAsia" w:eastAsiaTheme="minorEastAsia" w:cstheme="minorEastAsia"/>
          <w:b w:val="0"/>
          <w:bCs w:val="0"/>
          <w:spacing w:val="-1"/>
          <w:w w:val="100"/>
          <w:sz w:val="28"/>
          <w:szCs w:val="28"/>
        </w:rPr>
        <w:t>桌面</w:t>
      </w:r>
      <w:r>
        <w:rPr>
          <w:rFonts w:hint="eastAsia" w:asciiTheme="minorEastAsia" w:hAnsiTheme="minorEastAsia" w:eastAsiaTheme="minorEastAsia" w:cstheme="minorEastAsia"/>
          <w:b w:val="0"/>
          <w:bCs w:val="0"/>
          <w:spacing w:val="0"/>
          <w:w w:val="100"/>
          <w:sz w:val="28"/>
          <w:szCs w:val="28"/>
        </w:rPr>
        <w:t>图</w:t>
      </w:r>
      <w:r>
        <w:rPr>
          <w:rFonts w:hint="eastAsia" w:asciiTheme="minorEastAsia" w:hAnsiTheme="minorEastAsia" w:eastAsiaTheme="minorEastAsia" w:cstheme="minorEastAsia"/>
          <w:b w:val="0"/>
          <w:bCs w:val="0"/>
          <w:spacing w:val="-1"/>
          <w:w w:val="100"/>
          <w:sz w:val="28"/>
          <w:szCs w:val="28"/>
        </w:rPr>
        <w:t>标</w:t>
      </w:r>
      <w:r>
        <w:rPr>
          <w:rFonts w:hint="eastAsia" w:asciiTheme="minorEastAsia" w:hAnsiTheme="minorEastAsia" w:eastAsiaTheme="minorEastAsia" w:cstheme="minorEastAsia"/>
          <w:b w:val="0"/>
          <w:bCs w:val="0"/>
          <w:spacing w:val="-3"/>
          <w:w w:val="100"/>
          <w:sz w:val="28"/>
          <w:szCs w:val="28"/>
        </w:rPr>
        <w:t>使</w:t>
      </w:r>
      <w:r>
        <w:rPr>
          <w:rFonts w:hint="eastAsia" w:asciiTheme="minorEastAsia" w:hAnsiTheme="minorEastAsia" w:eastAsiaTheme="minorEastAsia" w:cstheme="minorEastAsia"/>
          <w:b w:val="0"/>
          <w:bCs w:val="0"/>
          <w:spacing w:val="-1"/>
          <w:w w:val="100"/>
          <w:sz w:val="28"/>
          <w:szCs w:val="28"/>
        </w:rPr>
        <w:t>用准</w:t>
      </w:r>
      <w:r>
        <w:rPr>
          <w:rFonts w:hint="eastAsia" w:asciiTheme="minorEastAsia" w:hAnsiTheme="minorEastAsia" w:eastAsiaTheme="minorEastAsia" w:cstheme="minorEastAsia"/>
          <w:b w:val="0"/>
          <w:bCs w:val="0"/>
          <w:spacing w:val="-3"/>
          <w:w w:val="100"/>
          <w:sz w:val="28"/>
          <w:szCs w:val="28"/>
        </w:rPr>
        <w:t>考</w:t>
      </w:r>
      <w:r>
        <w:rPr>
          <w:rFonts w:hint="eastAsia" w:asciiTheme="minorEastAsia" w:hAnsiTheme="minorEastAsia" w:eastAsiaTheme="minorEastAsia" w:cstheme="minorEastAsia"/>
          <w:b w:val="0"/>
          <w:bCs w:val="0"/>
          <w:spacing w:val="-1"/>
          <w:w w:val="100"/>
          <w:sz w:val="28"/>
          <w:szCs w:val="28"/>
        </w:rPr>
        <w:t>证号</w:t>
      </w:r>
      <w:r>
        <w:rPr>
          <w:rFonts w:hint="eastAsia" w:asciiTheme="minorEastAsia" w:hAnsiTheme="minorEastAsia" w:eastAsiaTheme="minorEastAsia" w:cstheme="minorEastAsia"/>
          <w:b w:val="0"/>
          <w:bCs w:val="0"/>
          <w:spacing w:val="-3"/>
          <w:w w:val="100"/>
          <w:sz w:val="28"/>
          <w:szCs w:val="28"/>
        </w:rPr>
        <w:t>登</w:t>
      </w:r>
      <w:r>
        <w:rPr>
          <w:rFonts w:hint="eastAsia" w:asciiTheme="minorEastAsia" w:hAnsiTheme="minorEastAsia" w:eastAsiaTheme="minorEastAsia" w:cstheme="minorEastAsia"/>
          <w:b w:val="0"/>
          <w:bCs w:val="0"/>
          <w:spacing w:val="-1"/>
          <w:w w:val="100"/>
          <w:sz w:val="28"/>
          <w:szCs w:val="28"/>
        </w:rPr>
        <w:t>录后</w:t>
      </w:r>
      <w:r>
        <w:rPr>
          <w:rFonts w:hint="eastAsia" w:asciiTheme="minorEastAsia" w:hAnsiTheme="minorEastAsia" w:eastAsiaTheme="minorEastAsia" w:cstheme="minorEastAsia"/>
          <w:b w:val="0"/>
          <w:bCs w:val="0"/>
          <w:spacing w:val="-3"/>
          <w:w w:val="100"/>
          <w:sz w:val="28"/>
          <w:szCs w:val="28"/>
        </w:rPr>
        <w:t>即</w:t>
      </w:r>
      <w:r>
        <w:rPr>
          <w:rFonts w:hint="eastAsia" w:asciiTheme="minorEastAsia" w:hAnsiTheme="minorEastAsia" w:eastAsiaTheme="minorEastAsia" w:cstheme="minorEastAsia"/>
          <w:b w:val="0"/>
          <w:bCs w:val="0"/>
          <w:spacing w:val="-1"/>
          <w:w w:val="100"/>
          <w:sz w:val="28"/>
          <w:szCs w:val="28"/>
        </w:rPr>
        <w:t>可进</w:t>
      </w:r>
      <w:r>
        <w:rPr>
          <w:rFonts w:hint="eastAsia" w:asciiTheme="minorEastAsia" w:hAnsiTheme="minorEastAsia" w:eastAsiaTheme="minorEastAsia" w:cstheme="minorEastAsia"/>
          <w:b w:val="0"/>
          <w:bCs w:val="0"/>
          <w:spacing w:val="-3"/>
          <w:w w:val="100"/>
          <w:sz w:val="28"/>
          <w:szCs w:val="28"/>
        </w:rPr>
        <w:t>行</w:t>
      </w:r>
      <w:r>
        <w:rPr>
          <w:rFonts w:hint="eastAsia" w:asciiTheme="minorEastAsia" w:hAnsiTheme="minorEastAsia" w:eastAsiaTheme="minorEastAsia" w:cstheme="minorEastAsia"/>
          <w:b w:val="0"/>
          <w:bCs w:val="0"/>
          <w:spacing w:val="-1"/>
          <w:w w:val="100"/>
          <w:sz w:val="28"/>
          <w:szCs w:val="28"/>
        </w:rPr>
        <w:t>模拟</w:t>
      </w:r>
      <w:r>
        <w:rPr>
          <w:rFonts w:hint="eastAsia" w:asciiTheme="minorEastAsia" w:hAnsiTheme="minorEastAsia" w:eastAsiaTheme="minorEastAsia" w:cstheme="minorEastAsia"/>
          <w:b w:val="0"/>
          <w:bCs w:val="0"/>
          <w:spacing w:val="-3"/>
          <w:w w:val="100"/>
          <w:sz w:val="28"/>
          <w:szCs w:val="28"/>
        </w:rPr>
        <w:t>测</w:t>
      </w:r>
      <w:r>
        <w:rPr>
          <w:rFonts w:hint="eastAsia" w:asciiTheme="minorEastAsia" w:hAnsiTheme="minorEastAsia" w:eastAsiaTheme="minorEastAsia" w:cstheme="minorEastAsia"/>
          <w:b w:val="0"/>
          <w:bCs w:val="0"/>
          <w:spacing w:val="-1"/>
          <w:w w:val="100"/>
          <w:sz w:val="28"/>
          <w:szCs w:val="28"/>
        </w:rPr>
        <w:t>试</w:t>
      </w:r>
      <w:r>
        <w:rPr>
          <w:rFonts w:hint="eastAsia" w:asciiTheme="minorEastAsia" w:hAnsiTheme="minorEastAsia" w:eastAsiaTheme="minorEastAsia" w:cstheme="minorEastAsia"/>
          <w:b w:val="0"/>
          <w:bCs w:val="0"/>
          <w:spacing w:val="-3"/>
          <w:w w:val="100"/>
          <w:sz w:val="28"/>
          <w:szCs w:val="28"/>
        </w:rPr>
        <w:t>。</w:t>
      </w:r>
      <w:r>
        <w:rPr>
          <w:rFonts w:hint="eastAsia" w:asciiTheme="minorEastAsia" w:hAnsiTheme="minorEastAsia" w:eastAsiaTheme="minorEastAsia" w:cstheme="minorEastAsia"/>
          <w:b w:val="0"/>
          <w:bCs w:val="0"/>
          <w:spacing w:val="-1"/>
          <w:w w:val="100"/>
          <w:sz w:val="28"/>
          <w:szCs w:val="28"/>
        </w:rPr>
        <w:t>图</w:t>
      </w:r>
      <w:r>
        <w:rPr>
          <w:rFonts w:hint="eastAsia" w:asciiTheme="minorEastAsia" w:hAnsiTheme="minorEastAsia" w:eastAsiaTheme="minorEastAsia" w:cstheme="minorEastAsia"/>
          <w:b w:val="0"/>
          <w:bCs w:val="0"/>
          <w:spacing w:val="-3"/>
          <w:w w:val="100"/>
          <w:sz w:val="28"/>
          <w:szCs w:val="28"/>
        </w:rPr>
        <w:t>标</w:t>
      </w:r>
      <w:r>
        <w:rPr>
          <w:rFonts w:hint="eastAsia" w:asciiTheme="minorEastAsia" w:hAnsiTheme="minorEastAsia" w:eastAsiaTheme="minorEastAsia" w:cstheme="minorEastAsia"/>
          <w:b w:val="0"/>
          <w:bCs w:val="0"/>
          <w:spacing w:val="-1"/>
          <w:w w:val="100"/>
          <w:sz w:val="28"/>
          <w:szCs w:val="28"/>
        </w:rPr>
        <w:t>如下</w:t>
      </w:r>
      <w:r>
        <w:rPr>
          <w:rFonts w:hint="eastAsia" w:asciiTheme="minorEastAsia" w:hAnsiTheme="minorEastAsia" w:eastAsiaTheme="minorEastAsia" w:cstheme="minorEastAsia"/>
          <w:b w:val="0"/>
          <w:bCs w:val="0"/>
          <w:spacing w:val="0"/>
          <w:w w:val="100"/>
          <w:sz w:val="28"/>
          <w:szCs w:val="28"/>
        </w:rPr>
        <w:t>：</w:t>
      </w:r>
    </w:p>
    <w:p w14:paraId="11223C18">
      <w:pPr>
        <w:keepNext w:val="0"/>
        <w:keepLines w:val="0"/>
        <w:pageBreakBefore w:val="0"/>
        <w:widowControl w:val="0"/>
        <w:kinsoku/>
        <w:wordWrap/>
        <w:overflowPunct/>
        <w:topLinePunct w:val="0"/>
        <w:autoSpaceDE/>
        <w:autoSpaceDN/>
        <w:bidi w:val="0"/>
        <w:adjustRightInd/>
        <w:snapToGrid/>
        <w:spacing w:line="288" w:lineRule="auto"/>
        <w:ind w:left="4163" w:right="0" w:firstLine="0"/>
        <w:jc w:val="left"/>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sz w:val="28"/>
          <w:szCs w:val="28"/>
        </w:rPr>
        <w:drawing>
          <wp:inline distT="0" distB="0" distL="114300" distR="114300">
            <wp:extent cx="1170940" cy="1362075"/>
            <wp:effectExtent l="0" t="0" r="1016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1170940" cy="1362075"/>
                    </a:xfrm>
                    <a:prstGeom prst="rect">
                      <a:avLst/>
                    </a:prstGeom>
                    <a:noFill/>
                    <a:ln w="9525">
                      <a:noFill/>
                    </a:ln>
                  </pic:spPr>
                </pic:pic>
              </a:graphicData>
            </a:graphic>
          </wp:inline>
        </w:drawing>
      </w:r>
    </w:p>
    <w:p w14:paraId="679AB155">
      <w:pPr>
        <w:pStyle w:val="4"/>
        <w:keepNext w:val="0"/>
        <w:keepLines w:val="0"/>
        <w:pageBreakBefore w:val="0"/>
        <w:widowControl w:val="0"/>
        <w:kinsoku/>
        <w:wordWrap/>
        <w:overflowPunct/>
        <w:topLinePunct w:val="0"/>
        <w:autoSpaceDE/>
        <w:autoSpaceDN/>
        <w:bidi w:val="0"/>
        <w:adjustRightInd/>
        <w:snapToGrid/>
        <w:spacing w:line="288" w:lineRule="auto"/>
        <w:ind w:right="109" w:firstLine="840"/>
        <w:jc w:val="both"/>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3．模拟考试注意事项：每个语种仅提供一套模拟试题，模拟结束不显示成绩。</w:t>
      </w:r>
    </w:p>
    <w:p w14:paraId="72DDAF19">
      <w:pPr>
        <w:pStyle w:val="4"/>
        <w:keepNext w:val="0"/>
        <w:keepLines w:val="0"/>
        <w:pageBreakBefore w:val="0"/>
        <w:widowControl w:val="0"/>
        <w:kinsoku/>
        <w:wordWrap/>
        <w:overflowPunct/>
        <w:topLinePunct w:val="0"/>
        <w:autoSpaceDE/>
        <w:autoSpaceDN/>
        <w:bidi w:val="0"/>
        <w:adjustRightInd/>
        <w:snapToGrid/>
        <w:spacing w:line="288" w:lineRule="auto"/>
        <w:ind w:right="109" w:firstLine="840"/>
        <w:jc w:val="both"/>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（1）草场门校区：每日可模拟考试一次，次日在练习，试题相同。</w:t>
      </w:r>
    </w:p>
    <w:p w14:paraId="52733AC0">
      <w:pPr>
        <w:pStyle w:val="4"/>
        <w:keepNext w:val="0"/>
        <w:keepLines w:val="0"/>
        <w:pageBreakBefore w:val="0"/>
        <w:widowControl w:val="0"/>
        <w:kinsoku/>
        <w:wordWrap/>
        <w:overflowPunct/>
        <w:topLinePunct w:val="0"/>
        <w:autoSpaceDE/>
        <w:autoSpaceDN/>
        <w:bidi w:val="0"/>
        <w:adjustRightInd/>
        <w:snapToGrid/>
        <w:spacing w:line="288" w:lineRule="auto"/>
        <w:ind w:right="109" w:firstLine="840"/>
        <w:jc w:val="both"/>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（2）石湫校区：每个准考证可在不同机房各登录一次，但所有试题相同。</w:t>
      </w:r>
    </w:p>
    <w:p w14:paraId="4E6A2040">
      <w:pPr>
        <w:pStyle w:val="4"/>
        <w:keepNext w:val="0"/>
        <w:keepLines w:val="0"/>
        <w:pageBreakBefore w:val="0"/>
        <w:widowControl w:val="0"/>
        <w:kinsoku/>
        <w:wordWrap/>
        <w:overflowPunct/>
        <w:topLinePunct w:val="0"/>
        <w:autoSpaceDE/>
        <w:autoSpaceDN/>
        <w:bidi w:val="0"/>
        <w:adjustRightInd/>
        <w:snapToGrid/>
        <w:spacing w:line="288" w:lineRule="auto"/>
        <w:ind w:right="109" w:firstLine="840"/>
        <w:jc w:val="both"/>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（3）模拟题库配套密码</w:t>
      </w:r>
    </w:p>
    <w:tbl>
      <w:tblPr>
        <w:tblStyle w:val="6"/>
        <w:tblW w:w="0" w:type="auto"/>
        <w:tblInd w:w="1432" w:type="dxa"/>
        <w:tblLayout w:type="fixed"/>
        <w:tblCellMar>
          <w:top w:w="0" w:type="dxa"/>
          <w:left w:w="0" w:type="dxa"/>
          <w:bottom w:w="0" w:type="dxa"/>
          <w:right w:w="0" w:type="dxa"/>
        </w:tblCellMar>
      </w:tblPr>
      <w:tblGrid>
        <w:gridCol w:w="4546"/>
        <w:gridCol w:w="2760"/>
      </w:tblGrid>
      <w:tr w14:paraId="2358B2B0">
        <w:tblPrEx>
          <w:tblCellMar>
            <w:top w:w="0" w:type="dxa"/>
            <w:left w:w="0" w:type="dxa"/>
            <w:bottom w:w="0" w:type="dxa"/>
            <w:right w:w="0" w:type="dxa"/>
          </w:tblCellMar>
        </w:tblPrEx>
        <w:trPr>
          <w:trHeight w:val="566" w:hRule="exact"/>
        </w:trPr>
        <w:tc>
          <w:tcPr>
            <w:tcW w:w="4546" w:type="dxa"/>
            <w:tcBorders>
              <w:top w:val="single" w:color="000000" w:sz="6" w:space="0"/>
              <w:left w:val="single" w:color="000000" w:sz="6" w:space="0"/>
              <w:bottom w:val="single" w:color="000000" w:sz="6" w:space="0"/>
              <w:right w:val="single" w:color="000000" w:sz="6" w:space="0"/>
            </w:tcBorders>
          </w:tcPr>
          <w:p w14:paraId="33DFD2DF">
            <w:pPr>
              <w:pStyle w:val="4"/>
              <w:keepNext w:val="0"/>
              <w:keepLines w:val="0"/>
              <w:pageBreakBefore w:val="0"/>
              <w:widowControl w:val="0"/>
              <w:kinsoku/>
              <w:wordWrap/>
              <w:overflowPunct/>
              <w:topLinePunct w:val="0"/>
              <w:autoSpaceDE/>
              <w:autoSpaceDN/>
              <w:bidi w:val="0"/>
              <w:adjustRightInd/>
              <w:snapToGrid/>
              <w:spacing w:line="288" w:lineRule="auto"/>
              <w:ind w:right="109"/>
              <w:jc w:val="both"/>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考试管理系统密码</w:t>
            </w:r>
          </w:p>
        </w:tc>
        <w:tc>
          <w:tcPr>
            <w:tcW w:w="2760" w:type="dxa"/>
            <w:tcBorders>
              <w:top w:val="single" w:color="000000" w:sz="6" w:space="0"/>
              <w:left w:val="single" w:color="000000" w:sz="6" w:space="0"/>
              <w:bottom w:val="single" w:color="000000" w:sz="6" w:space="0"/>
              <w:right w:val="single" w:color="000000" w:sz="6" w:space="0"/>
            </w:tcBorders>
          </w:tcPr>
          <w:p w14:paraId="4C55D471">
            <w:pPr>
              <w:pStyle w:val="4"/>
              <w:keepNext w:val="0"/>
              <w:keepLines w:val="0"/>
              <w:pageBreakBefore w:val="0"/>
              <w:widowControl w:val="0"/>
              <w:kinsoku/>
              <w:wordWrap/>
              <w:overflowPunct/>
              <w:topLinePunct w:val="0"/>
              <w:autoSpaceDE/>
              <w:autoSpaceDN/>
              <w:bidi w:val="0"/>
              <w:adjustRightInd/>
              <w:snapToGrid/>
              <w:spacing w:line="288" w:lineRule="auto"/>
              <w:ind w:right="109"/>
              <w:jc w:val="center"/>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1</w:t>
            </w:r>
          </w:p>
        </w:tc>
      </w:tr>
      <w:tr w14:paraId="696F8A05">
        <w:tblPrEx>
          <w:tblCellMar>
            <w:top w:w="0" w:type="dxa"/>
            <w:left w:w="0" w:type="dxa"/>
            <w:bottom w:w="0" w:type="dxa"/>
            <w:right w:w="0" w:type="dxa"/>
          </w:tblCellMar>
        </w:tblPrEx>
        <w:trPr>
          <w:trHeight w:val="566" w:hRule="exact"/>
        </w:trPr>
        <w:tc>
          <w:tcPr>
            <w:tcW w:w="4546" w:type="dxa"/>
            <w:tcBorders>
              <w:top w:val="single" w:color="000000" w:sz="6" w:space="0"/>
              <w:left w:val="single" w:color="000000" w:sz="6" w:space="0"/>
              <w:bottom w:val="single" w:color="000000" w:sz="6" w:space="0"/>
              <w:right w:val="single" w:color="000000" w:sz="6" w:space="0"/>
            </w:tcBorders>
          </w:tcPr>
          <w:p w14:paraId="6445FB7A">
            <w:pPr>
              <w:pStyle w:val="4"/>
              <w:keepNext w:val="0"/>
              <w:keepLines w:val="0"/>
              <w:pageBreakBefore w:val="0"/>
              <w:widowControl w:val="0"/>
              <w:kinsoku/>
              <w:wordWrap/>
              <w:overflowPunct/>
              <w:topLinePunct w:val="0"/>
              <w:autoSpaceDE/>
              <w:autoSpaceDN/>
              <w:bidi w:val="0"/>
              <w:adjustRightInd/>
              <w:snapToGrid/>
              <w:spacing w:line="288" w:lineRule="auto"/>
              <w:ind w:right="109"/>
              <w:jc w:val="both"/>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二次登录密码</w:t>
            </w:r>
          </w:p>
        </w:tc>
        <w:tc>
          <w:tcPr>
            <w:tcW w:w="2760" w:type="dxa"/>
            <w:tcBorders>
              <w:top w:val="single" w:color="000000" w:sz="6" w:space="0"/>
              <w:left w:val="single" w:color="000000" w:sz="6" w:space="0"/>
              <w:bottom w:val="single" w:color="000000" w:sz="6" w:space="0"/>
              <w:right w:val="single" w:color="000000" w:sz="6" w:space="0"/>
            </w:tcBorders>
          </w:tcPr>
          <w:p w14:paraId="79712D44">
            <w:pPr>
              <w:pStyle w:val="4"/>
              <w:keepNext w:val="0"/>
              <w:keepLines w:val="0"/>
              <w:pageBreakBefore w:val="0"/>
              <w:widowControl w:val="0"/>
              <w:kinsoku/>
              <w:wordWrap/>
              <w:overflowPunct/>
              <w:topLinePunct w:val="0"/>
              <w:autoSpaceDE/>
              <w:autoSpaceDN/>
              <w:bidi w:val="0"/>
              <w:adjustRightInd/>
              <w:snapToGrid/>
              <w:spacing w:line="288" w:lineRule="auto"/>
              <w:ind w:right="109"/>
              <w:jc w:val="center"/>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123</w:t>
            </w:r>
          </w:p>
        </w:tc>
      </w:tr>
      <w:tr w14:paraId="28F90B42">
        <w:tblPrEx>
          <w:tblCellMar>
            <w:top w:w="0" w:type="dxa"/>
            <w:left w:w="0" w:type="dxa"/>
            <w:bottom w:w="0" w:type="dxa"/>
            <w:right w:w="0" w:type="dxa"/>
          </w:tblCellMar>
        </w:tblPrEx>
        <w:trPr>
          <w:trHeight w:val="566" w:hRule="exact"/>
        </w:trPr>
        <w:tc>
          <w:tcPr>
            <w:tcW w:w="4546" w:type="dxa"/>
            <w:tcBorders>
              <w:top w:val="single" w:color="000000" w:sz="6" w:space="0"/>
              <w:left w:val="single" w:color="000000" w:sz="6" w:space="0"/>
              <w:bottom w:val="single" w:color="000000" w:sz="6" w:space="0"/>
              <w:right w:val="single" w:color="000000" w:sz="6" w:space="0"/>
            </w:tcBorders>
          </w:tcPr>
          <w:p w14:paraId="3F6C9F1E">
            <w:pPr>
              <w:pStyle w:val="4"/>
              <w:keepNext w:val="0"/>
              <w:keepLines w:val="0"/>
              <w:pageBreakBefore w:val="0"/>
              <w:widowControl w:val="0"/>
              <w:kinsoku/>
              <w:wordWrap/>
              <w:overflowPunct/>
              <w:topLinePunct w:val="0"/>
              <w:autoSpaceDE/>
              <w:autoSpaceDN/>
              <w:bidi w:val="0"/>
              <w:adjustRightInd/>
              <w:snapToGrid/>
              <w:spacing w:line="288" w:lineRule="auto"/>
              <w:ind w:right="109"/>
              <w:jc w:val="both"/>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结束密码（延时密码）</w:t>
            </w:r>
          </w:p>
        </w:tc>
        <w:tc>
          <w:tcPr>
            <w:tcW w:w="2760" w:type="dxa"/>
            <w:tcBorders>
              <w:top w:val="single" w:color="000000" w:sz="6" w:space="0"/>
              <w:left w:val="single" w:color="000000" w:sz="6" w:space="0"/>
              <w:bottom w:val="single" w:color="000000" w:sz="6" w:space="0"/>
              <w:right w:val="single" w:color="000000" w:sz="6" w:space="0"/>
            </w:tcBorders>
          </w:tcPr>
          <w:p w14:paraId="39E87501">
            <w:pPr>
              <w:pStyle w:val="4"/>
              <w:keepNext w:val="0"/>
              <w:keepLines w:val="0"/>
              <w:pageBreakBefore w:val="0"/>
              <w:widowControl w:val="0"/>
              <w:kinsoku/>
              <w:wordWrap/>
              <w:overflowPunct/>
              <w:topLinePunct w:val="0"/>
              <w:autoSpaceDE/>
              <w:autoSpaceDN/>
              <w:bidi w:val="0"/>
              <w:adjustRightInd/>
              <w:snapToGrid/>
              <w:spacing w:line="288" w:lineRule="auto"/>
              <w:ind w:right="109"/>
              <w:jc w:val="center"/>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789</w:t>
            </w:r>
          </w:p>
        </w:tc>
      </w:tr>
    </w:tbl>
    <w:p w14:paraId="1FD21CE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sz w:val="28"/>
          <w:szCs w:val="28"/>
        </w:rPr>
      </w:pPr>
    </w:p>
    <w:p w14:paraId="29DC0CD5">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eastAsiaTheme="minorEastAsia" w:cstheme="minorEastAsia"/>
          <w:sz w:val="28"/>
          <w:szCs w:val="28"/>
        </w:rPr>
      </w:pPr>
    </w:p>
    <w:p w14:paraId="557E4E9D">
      <w:pPr>
        <w:pStyle w:val="4"/>
        <w:keepNext w:val="0"/>
        <w:keepLines w:val="0"/>
        <w:pageBreakBefore w:val="0"/>
        <w:widowControl w:val="0"/>
        <w:kinsoku/>
        <w:wordWrap/>
        <w:overflowPunct/>
        <w:topLinePunct w:val="0"/>
        <w:autoSpaceDE/>
        <w:autoSpaceDN/>
        <w:bidi w:val="0"/>
        <w:adjustRightInd/>
        <w:snapToGrid/>
        <w:spacing w:line="288" w:lineRule="auto"/>
        <w:ind w:right="109" w:firstLine="840"/>
        <w:jc w:val="both"/>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二、考前注意事项</w:t>
      </w:r>
    </w:p>
    <w:p w14:paraId="0B9DFB90">
      <w:pPr>
        <w:pStyle w:val="4"/>
        <w:keepNext w:val="0"/>
        <w:keepLines w:val="0"/>
        <w:pageBreakBefore w:val="0"/>
        <w:widowControl w:val="0"/>
        <w:kinsoku/>
        <w:wordWrap/>
        <w:overflowPunct/>
        <w:topLinePunct w:val="0"/>
        <w:autoSpaceDE/>
        <w:autoSpaceDN/>
        <w:bidi w:val="0"/>
        <w:adjustRightInd/>
        <w:snapToGrid/>
        <w:spacing w:line="288" w:lineRule="auto"/>
        <w:ind w:right="109" w:firstLine="840"/>
        <w:jc w:val="both"/>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1．准考证打印开始时间为2026</w:t>
      </w:r>
      <w:r>
        <w:rPr>
          <w:rFonts w:hint="eastAsia" w:asciiTheme="minorEastAsia" w:hAnsiTheme="minorEastAsia" w:eastAsiaTheme="minorEastAsia" w:cstheme="minorEastAsia"/>
          <w:b w:val="0"/>
          <w:bCs w:val="0"/>
          <w:spacing w:val="-1"/>
          <w:w w:val="100"/>
          <w:sz w:val="28"/>
          <w:szCs w:val="28"/>
          <w:lang w:val="en-US" w:eastAsia="zh-CN"/>
        </w:rPr>
        <w:t>年</w:t>
      </w:r>
      <w:r>
        <w:rPr>
          <w:rFonts w:hint="eastAsia" w:asciiTheme="minorEastAsia" w:hAnsiTheme="minorEastAsia" w:eastAsiaTheme="minorEastAsia" w:cstheme="minorEastAsia"/>
          <w:b w:val="0"/>
          <w:bCs w:val="0"/>
          <w:spacing w:val="-1"/>
          <w:w w:val="100"/>
          <w:sz w:val="28"/>
          <w:szCs w:val="28"/>
        </w:rPr>
        <w:t>3</w:t>
      </w:r>
      <w:r>
        <w:rPr>
          <w:rFonts w:hint="eastAsia" w:asciiTheme="minorEastAsia" w:hAnsiTheme="minorEastAsia" w:eastAsiaTheme="minorEastAsia" w:cstheme="minorEastAsia"/>
          <w:b w:val="0"/>
          <w:bCs w:val="0"/>
          <w:spacing w:val="-1"/>
          <w:w w:val="100"/>
          <w:sz w:val="28"/>
          <w:szCs w:val="28"/>
          <w:lang w:val="en-US" w:eastAsia="zh-CN"/>
        </w:rPr>
        <w:t>月</w:t>
      </w:r>
      <w:r>
        <w:rPr>
          <w:rFonts w:hint="eastAsia" w:asciiTheme="minorEastAsia" w:hAnsiTheme="minorEastAsia" w:eastAsiaTheme="minorEastAsia" w:cstheme="minorEastAsia"/>
          <w:b w:val="0"/>
          <w:bCs w:val="0"/>
          <w:spacing w:val="-1"/>
          <w:w w:val="100"/>
          <w:sz w:val="28"/>
          <w:szCs w:val="28"/>
        </w:rPr>
        <w:t>16</w:t>
      </w:r>
      <w:r>
        <w:rPr>
          <w:rFonts w:hint="eastAsia" w:asciiTheme="minorEastAsia" w:hAnsiTheme="minorEastAsia" w:eastAsiaTheme="minorEastAsia" w:cstheme="minorEastAsia"/>
          <w:b w:val="0"/>
          <w:bCs w:val="0"/>
          <w:spacing w:val="-1"/>
          <w:w w:val="100"/>
          <w:sz w:val="28"/>
          <w:szCs w:val="28"/>
          <w:lang w:val="en-US" w:eastAsia="zh-CN"/>
        </w:rPr>
        <w:t xml:space="preserve">日 </w:t>
      </w:r>
      <w:r>
        <w:rPr>
          <w:rFonts w:hint="eastAsia" w:asciiTheme="minorEastAsia" w:hAnsiTheme="minorEastAsia" w:eastAsiaTheme="minorEastAsia" w:cstheme="minorEastAsia"/>
          <w:b w:val="0"/>
          <w:bCs w:val="0"/>
          <w:spacing w:val="-1"/>
          <w:w w:val="100"/>
          <w:sz w:val="28"/>
          <w:szCs w:val="28"/>
        </w:rPr>
        <w:t>09:00。</w:t>
      </w:r>
      <w:r>
        <w:rPr>
          <w:rFonts w:hint="eastAsia" w:asciiTheme="minorEastAsia" w:hAnsiTheme="minorEastAsia" w:eastAsiaTheme="minorEastAsia" w:cstheme="minorEastAsia"/>
          <w:b w:val="0"/>
          <w:bCs w:val="0"/>
          <w:spacing w:val="-1"/>
          <w:w w:val="100"/>
          <w:sz w:val="28"/>
          <w:szCs w:val="28"/>
          <w:lang w:val="en-US" w:eastAsia="zh-CN"/>
        </w:rPr>
        <w:t>打印</w:t>
      </w:r>
      <w:r>
        <w:rPr>
          <w:rFonts w:hint="eastAsia" w:asciiTheme="minorEastAsia" w:hAnsiTheme="minorEastAsia" w:eastAsiaTheme="minorEastAsia" w:cstheme="minorEastAsia"/>
          <w:b w:val="0"/>
          <w:bCs w:val="0"/>
          <w:spacing w:val="-1"/>
          <w:w w:val="100"/>
          <w:sz w:val="28"/>
          <w:szCs w:val="28"/>
        </w:rPr>
        <w:t>网址：</w:t>
      </w:r>
      <w:r>
        <w:rPr>
          <w:rFonts w:hint="eastAsia" w:asciiTheme="minorEastAsia" w:hAnsiTheme="minorEastAsia" w:eastAsiaTheme="minorEastAsia" w:cstheme="minorEastAsia"/>
          <w:b w:val="0"/>
          <w:bCs w:val="0"/>
          <w:spacing w:val="-1"/>
          <w:w w:val="100"/>
          <w:sz w:val="28"/>
          <w:szCs w:val="28"/>
        </w:rPr>
        <w:fldChar w:fldCharType="begin"/>
      </w:r>
      <w:r>
        <w:rPr>
          <w:rFonts w:hint="eastAsia" w:asciiTheme="minorEastAsia" w:hAnsiTheme="minorEastAsia" w:eastAsiaTheme="minorEastAsia" w:cstheme="minorEastAsia"/>
          <w:b w:val="0"/>
          <w:bCs w:val="0"/>
          <w:spacing w:val="-1"/>
          <w:w w:val="100"/>
          <w:sz w:val="28"/>
          <w:szCs w:val="28"/>
        </w:rPr>
        <w:instrText xml:space="preserve"> HYPERLINK "https://ncre-bm.neea.cn/" \h </w:instrText>
      </w:r>
      <w:r>
        <w:rPr>
          <w:rFonts w:hint="eastAsia" w:asciiTheme="minorEastAsia" w:hAnsiTheme="minorEastAsia" w:eastAsiaTheme="minorEastAsia" w:cstheme="minorEastAsia"/>
          <w:b w:val="0"/>
          <w:bCs w:val="0"/>
          <w:spacing w:val="-1"/>
          <w:w w:val="100"/>
          <w:sz w:val="28"/>
          <w:szCs w:val="28"/>
        </w:rPr>
        <w:fldChar w:fldCharType="separate"/>
      </w:r>
      <w:r>
        <w:rPr>
          <w:rFonts w:hint="eastAsia" w:asciiTheme="minorEastAsia" w:hAnsiTheme="minorEastAsia" w:eastAsiaTheme="minorEastAsia" w:cstheme="minorEastAsia"/>
          <w:b w:val="0"/>
          <w:bCs w:val="0"/>
          <w:spacing w:val="-1"/>
          <w:w w:val="100"/>
          <w:sz w:val="28"/>
          <w:szCs w:val="28"/>
        </w:rPr>
        <w:t>https://ncre-bm.neea.cn/</w:t>
      </w:r>
      <w:r>
        <w:rPr>
          <w:rFonts w:hint="eastAsia" w:asciiTheme="minorEastAsia" w:hAnsiTheme="minorEastAsia" w:eastAsiaTheme="minorEastAsia" w:cstheme="minorEastAsia"/>
          <w:b w:val="0"/>
          <w:bCs w:val="0"/>
          <w:spacing w:val="-1"/>
          <w:w w:val="100"/>
          <w:sz w:val="28"/>
          <w:szCs w:val="28"/>
        </w:rPr>
        <w:fldChar w:fldCharType="end"/>
      </w:r>
      <w:r>
        <w:rPr>
          <w:rFonts w:hint="eastAsia" w:asciiTheme="minorEastAsia" w:hAnsiTheme="minorEastAsia" w:eastAsiaTheme="minorEastAsia" w:cstheme="minorEastAsia"/>
          <w:b w:val="0"/>
          <w:bCs w:val="0"/>
          <w:spacing w:val="-1"/>
          <w:w w:val="100"/>
          <w:sz w:val="28"/>
          <w:szCs w:val="28"/>
        </w:rPr>
        <w:t xml:space="preserve"> </w:t>
      </w:r>
    </w:p>
    <w:p w14:paraId="5984DC6F">
      <w:pPr>
        <w:pStyle w:val="4"/>
        <w:keepNext w:val="0"/>
        <w:keepLines w:val="0"/>
        <w:pageBreakBefore w:val="0"/>
        <w:widowControl w:val="0"/>
        <w:kinsoku/>
        <w:wordWrap/>
        <w:overflowPunct/>
        <w:topLinePunct w:val="0"/>
        <w:autoSpaceDE/>
        <w:autoSpaceDN/>
        <w:bidi w:val="0"/>
        <w:adjustRightInd/>
        <w:snapToGrid/>
        <w:spacing w:line="288" w:lineRule="auto"/>
        <w:ind w:right="109" w:firstLine="840"/>
        <w:jc w:val="left"/>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lang w:val="en-US" w:eastAsia="zh-CN"/>
        </w:rPr>
        <w:t>2</w:t>
      </w:r>
      <w:r>
        <w:rPr>
          <w:rFonts w:hint="eastAsia" w:asciiTheme="minorEastAsia" w:hAnsiTheme="minorEastAsia" w:eastAsiaTheme="minorEastAsia" w:cstheme="minorEastAsia"/>
          <w:b w:val="0"/>
          <w:bCs w:val="0"/>
          <w:spacing w:val="-1"/>
          <w:w w:val="100"/>
          <w:sz w:val="28"/>
          <w:szCs w:val="28"/>
        </w:rPr>
        <w:t>．请考生</w:t>
      </w:r>
      <w:r>
        <w:rPr>
          <w:rFonts w:hint="eastAsia" w:asciiTheme="minorEastAsia" w:hAnsiTheme="minorEastAsia" w:eastAsiaTheme="minorEastAsia" w:cstheme="minorEastAsia"/>
          <w:b w:val="0"/>
          <w:bCs w:val="0"/>
          <w:spacing w:val="-1"/>
          <w:w w:val="100"/>
          <w:sz w:val="28"/>
          <w:szCs w:val="28"/>
          <w:lang w:val="en-US" w:eastAsia="zh-CN"/>
        </w:rPr>
        <w:t>仔细查看准考证上的</w:t>
      </w:r>
      <w:r>
        <w:rPr>
          <w:rFonts w:hint="eastAsia" w:asciiTheme="minorEastAsia" w:hAnsiTheme="minorEastAsia" w:eastAsiaTheme="minorEastAsia" w:cstheme="minorEastAsia"/>
          <w:b w:val="0"/>
          <w:bCs w:val="0"/>
          <w:spacing w:val="-1"/>
          <w:w w:val="100"/>
          <w:sz w:val="28"/>
          <w:szCs w:val="28"/>
        </w:rPr>
        <w:t>考试时间及</w:t>
      </w:r>
      <w:r>
        <w:rPr>
          <w:rFonts w:hint="eastAsia" w:asciiTheme="minorEastAsia" w:hAnsiTheme="minorEastAsia" w:eastAsiaTheme="minorEastAsia" w:cstheme="minorEastAsia"/>
          <w:b w:val="0"/>
          <w:bCs w:val="0"/>
          <w:spacing w:val="-1"/>
          <w:w w:val="100"/>
          <w:sz w:val="28"/>
          <w:szCs w:val="28"/>
          <w:lang w:val="en-US" w:eastAsia="zh-CN"/>
        </w:rPr>
        <w:t>考生须知</w:t>
      </w:r>
      <w:r>
        <w:rPr>
          <w:rFonts w:hint="eastAsia" w:asciiTheme="minorEastAsia" w:hAnsiTheme="minorEastAsia" w:eastAsiaTheme="minorEastAsia" w:cstheme="minorEastAsia"/>
          <w:b w:val="0"/>
          <w:bCs w:val="0"/>
          <w:spacing w:val="-1"/>
          <w:w w:val="100"/>
          <w:sz w:val="28"/>
          <w:szCs w:val="28"/>
        </w:rPr>
        <w:t>。</w:t>
      </w:r>
    </w:p>
    <w:p w14:paraId="194DA5BA">
      <w:pPr>
        <w:pStyle w:val="4"/>
        <w:keepNext w:val="0"/>
        <w:keepLines w:val="0"/>
        <w:pageBreakBefore w:val="0"/>
        <w:widowControl w:val="0"/>
        <w:kinsoku/>
        <w:wordWrap/>
        <w:overflowPunct/>
        <w:topLinePunct w:val="0"/>
        <w:autoSpaceDE/>
        <w:autoSpaceDN/>
        <w:bidi w:val="0"/>
        <w:adjustRightInd/>
        <w:snapToGrid/>
        <w:spacing w:line="288" w:lineRule="auto"/>
        <w:ind w:right="109" w:firstLine="840"/>
        <w:jc w:val="both"/>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（1）考生凭有效身份证件进行报名。有效身份证件指居民身份证（含临时身份证）、港澳居民来往内地通行证、台湾居民来往大陆通行证、港澳台居民居住证、护照。</w:t>
      </w:r>
    </w:p>
    <w:p w14:paraId="562218BB">
      <w:pPr>
        <w:pStyle w:val="4"/>
        <w:keepNext w:val="0"/>
        <w:keepLines w:val="0"/>
        <w:pageBreakBefore w:val="0"/>
        <w:widowControl w:val="0"/>
        <w:kinsoku/>
        <w:wordWrap/>
        <w:overflowPunct/>
        <w:topLinePunct w:val="0"/>
        <w:autoSpaceDE/>
        <w:autoSpaceDN/>
        <w:bidi w:val="0"/>
        <w:adjustRightInd/>
        <w:snapToGrid/>
        <w:spacing w:line="288" w:lineRule="auto"/>
        <w:ind w:right="109" w:firstLine="840"/>
        <w:jc w:val="both"/>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（2）考生应携带</w:t>
      </w:r>
      <w:r>
        <w:rPr>
          <w:rFonts w:hint="eastAsia" w:asciiTheme="minorEastAsia" w:hAnsiTheme="minorEastAsia" w:eastAsiaTheme="minorEastAsia" w:cstheme="minorEastAsia"/>
          <w:b/>
          <w:bCs/>
          <w:spacing w:val="-1"/>
          <w:w w:val="100"/>
          <w:sz w:val="28"/>
          <w:szCs w:val="28"/>
        </w:rPr>
        <w:t>本人准考证和报名时使用的有效身份证件</w:t>
      </w:r>
      <w:r>
        <w:rPr>
          <w:rFonts w:hint="eastAsia" w:asciiTheme="minorEastAsia" w:hAnsiTheme="minorEastAsia" w:eastAsiaTheme="minorEastAsia" w:cstheme="minorEastAsia"/>
          <w:b w:val="0"/>
          <w:bCs w:val="0"/>
          <w:spacing w:val="-1"/>
          <w:w w:val="100"/>
          <w:sz w:val="28"/>
          <w:szCs w:val="28"/>
        </w:rPr>
        <w:t>参加考试。</w:t>
      </w:r>
    </w:p>
    <w:p w14:paraId="228780EC">
      <w:pPr>
        <w:pStyle w:val="4"/>
        <w:keepNext w:val="0"/>
        <w:keepLines w:val="0"/>
        <w:pageBreakBefore w:val="0"/>
        <w:widowControl w:val="0"/>
        <w:kinsoku/>
        <w:wordWrap/>
        <w:overflowPunct/>
        <w:topLinePunct w:val="0"/>
        <w:autoSpaceDE/>
        <w:autoSpaceDN/>
        <w:bidi w:val="0"/>
        <w:adjustRightInd/>
        <w:snapToGrid/>
        <w:spacing w:line="288" w:lineRule="auto"/>
        <w:ind w:right="109" w:firstLine="840"/>
        <w:jc w:val="both"/>
        <w:textAlignment w:val="auto"/>
        <w:rPr>
          <w:rFonts w:hint="eastAsia" w:asciiTheme="minorEastAsia" w:hAnsiTheme="minorEastAsia" w:eastAsiaTheme="minorEastAsia" w:cstheme="minorEastAsia"/>
          <w:b/>
          <w:bCs/>
          <w:spacing w:val="-1"/>
          <w:w w:val="100"/>
          <w:sz w:val="28"/>
          <w:szCs w:val="28"/>
        </w:rPr>
      </w:pPr>
      <w:r>
        <w:rPr>
          <w:rFonts w:hint="eastAsia" w:asciiTheme="minorEastAsia" w:hAnsiTheme="minorEastAsia" w:eastAsiaTheme="minorEastAsia" w:cstheme="minorEastAsia"/>
          <w:b/>
          <w:bCs/>
          <w:spacing w:val="-1"/>
          <w:w w:val="100"/>
          <w:sz w:val="28"/>
          <w:szCs w:val="28"/>
        </w:rPr>
        <w:t>证件缺失可通过南京公安“微警务”线上办理临时身份证明（办理指南</w:t>
      </w:r>
      <w:r>
        <w:rPr>
          <w:rFonts w:hint="eastAsia" w:asciiTheme="minorEastAsia" w:hAnsiTheme="minorEastAsia" w:eastAsiaTheme="minorEastAsia" w:cstheme="minorEastAsia"/>
          <w:b/>
          <w:bCs/>
          <w:spacing w:val="-1"/>
          <w:w w:val="100"/>
          <w:sz w:val="28"/>
          <w:szCs w:val="28"/>
          <w:lang w:val="en-US" w:eastAsia="zh-CN"/>
        </w:rPr>
        <w:t>详</w:t>
      </w:r>
      <w:r>
        <w:rPr>
          <w:rFonts w:hint="eastAsia" w:asciiTheme="minorEastAsia" w:hAnsiTheme="minorEastAsia" w:eastAsiaTheme="minorEastAsia" w:cstheme="minorEastAsia"/>
          <w:b/>
          <w:bCs/>
          <w:spacing w:val="-1"/>
          <w:w w:val="100"/>
          <w:sz w:val="28"/>
          <w:szCs w:val="28"/>
        </w:rPr>
        <w:t>见附</w:t>
      </w:r>
      <w:r>
        <w:rPr>
          <w:rFonts w:hint="eastAsia" w:asciiTheme="minorEastAsia" w:hAnsiTheme="minorEastAsia" w:eastAsiaTheme="minorEastAsia" w:cstheme="minorEastAsia"/>
          <w:b/>
          <w:bCs/>
          <w:spacing w:val="-1"/>
          <w:w w:val="100"/>
          <w:sz w:val="28"/>
          <w:szCs w:val="28"/>
          <w:lang w:val="en-US" w:eastAsia="zh-CN"/>
        </w:rPr>
        <w:t>件3</w:t>
      </w:r>
      <w:r>
        <w:rPr>
          <w:rFonts w:hint="eastAsia" w:asciiTheme="minorEastAsia" w:hAnsiTheme="minorEastAsia" w:eastAsiaTheme="minorEastAsia" w:cstheme="minorEastAsia"/>
          <w:b/>
          <w:bCs/>
          <w:spacing w:val="-1"/>
          <w:w w:val="100"/>
          <w:sz w:val="28"/>
          <w:szCs w:val="28"/>
        </w:rPr>
        <w:t>），该证明需彩色打印使用，且有效期仅2天，请务必结合考试时间 合理规划申请时间，务必提前办妥。</w:t>
      </w:r>
    </w:p>
    <w:p w14:paraId="360B641F">
      <w:pPr>
        <w:pStyle w:val="4"/>
        <w:keepNext w:val="0"/>
        <w:keepLines w:val="0"/>
        <w:pageBreakBefore w:val="0"/>
        <w:widowControl w:val="0"/>
        <w:kinsoku/>
        <w:wordWrap/>
        <w:overflowPunct/>
        <w:topLinePunct w:val="0"/>
        <w:autoSpaceDE/>
        <w:autoSpaceDN/>
        <w:bidi w:val="0"/>
        <w:adjustRightInd/>
        <w:snapToGrid/>
        <w:spacing w:line="288" w:lineRule="auto"/>
        <w:ind w:right="109" w:firstLine="840"/>
        <w:jc w:val="both"/>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（3）考生应至少在考前20分钟到达考场，进入考场时应配合考场工作人员进行身份验证。</w:t>
      </w:r>
    </w:p>
    <w:p w14:paraId="0E2D2B13">
      <w:pPr>
        <w:pStyle w:val="4"/>
        <w:keepNext w:val="0"/>
        <w:keepLines w:val="0"/>
        <w:pageBreakBefore w:val="0"/>
        <w:widowControl w:val="0"/>
        <w:kinsoku/>
        <w:wordWrap/>
        <w:overflowPunct/>
        <w:topLinePunct w:val="0"/>
        <w:autoSpaceDE/>
        <w:autoSpaceDN/>
        <w:bidi w:val="0"/>
        <w:adjustRightInd/>
        <w:snapToGrid/>
        <w:spacing w:line="288" w:lineRule="auto"/>
        <w:ind w:right="109" w:firstLine="840"/>
        <w:jc w:val="both"/>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rPr>
        <w:t>（4）考试开始后，</w:t>
      </w:r>
      <w:r>
        <w:rPr>
          <w:rFonts w:hint="eastAsia" w:asciiTheme="minorEastAsia" w:hAnsiTheme="minorEastAsia" w:eastAsiaTheme="minorEastAsia" w:cstheme="minorEastAsia"/>
          <w:b/>
          <w:bCs/>
          <w:spacing w:val="-1"/>
          <w:w w:val="100"/>
          <w:sz w:val="28"/>
          <w:szCs w:val="28"/>
        </w:rPr>
        <w:t>迟到考生禁止入场</w:t>
      </w:r>
      <w:r>
        <w:rPr>
          <w:rFonts w:hint="eastAsia" w:asciiTheme="minorEastAsia" w:hAnsiTheme="minorEastAsia" w:eastAsiaTheme="minorEastAsia" w:cstheme="minorEastAsia"/>
          <w:b w:val="0"/>
          <w:bCs w:val="0"/>
          <w:spacing w:val="-1"/>
          <w:w w:val="100"/>
          <w:sz w:val="28"/>
          <w:szCs w:val="28"/>
        </w:rPr>
        <w:t>，考试开始15分钟后考生才能交卷并离开考场。</w:t>
      </w:r>
    </w:p>
    <w:p w14:paraId="5A73D2A3">
      <w:pPr>
        <w:pStyle w:val="4"/>
        <w:keepNext w:val="0"/>
        <w:keepLines w:val="0"/>
        <w:pageBreakBefore w:val="0"/>
        <w:widowControl w:val="0"/>
        <w:kinsoku/>
        <w:wordWrap/>
        <w:overflowPunct/>
        <w:topLinePunct w:val="0"/>
        <w:autoSpaceDE/>
        <w:autoSpaceDN/>
        <w:bidi w:val="0"/>
        <w:adjustRightInd/>
        <w:snapToGrid/>
        <w:spacing w:line="288" w:lineRule="auto"/>
        <w:ind w:right="109" w:firstLine="840"/>
        <w:jc w:val="both"/>
        <w:textAlignment w:val="auto"/>
        <w:rPr>
          <w:rFonts w:hint="eastAsia" w:asciiTheme="minorEastAsia" w:hAnsiTheme="minorEastAsia" w:eastAsiaTheme="minorEastAsia" w:cstheme="minorEastAsia"/>
          <w:b w:val="0"/>
          <w:bCs w:val="0"/>
          <w:spacing w:val="-1"/>
          <w:w w:val="100"/>
          <w:sz w:val="28"/>
          <w:szCs w:val="28"/>
        </w:rPr>
      </w:pPr>
      <w:r>
        <w:rPr>
          <w:rFonts w:hint="eastAsia" w:asciiTheme="minorEastAsia" w:hAnsiTheme="minorEastAsia" w:eastAsiaTheme="minorEastAsia" w:cstheme="minorEastAsia"/>
          <w:b w:val="0"/>
          <w:bCs w:val="0"/>
          <w:spacing w:val="-1"/>
          <w:w w:val="100"/>
          <w:sz w:val="28"/>
          <w:szCs w:val="28"/>
          <w:lang w:val="en-US" w:eastAsia="zh-CN"/>
        </w:rPr>
        <w:t>3</w:t>
      </w:r>
      <w:r>
        <w:rPr>
          <w:rFonts w:hint="eastAsia" w:asciiTheme="minorEastAsia" w:hAnsiTheme="minorEastAsia" w:eastAsiaTheme="minorEastAsia" w:cstheme="minorEastAsia"/>
          <w:b w:val="0"/>
          <w:bCs w:val="0"/>
          <w:spacing w:val="-1"/>
          <w:w w:val="100"/>
          <w:sz w:val="28"/>
          <w:szCs w:val="28"/>
        </w:rPr>
        <w:t>．认真学习《全国计算机等级考试考场规则》《国家教育违规处理办法》</w:t>
      </w:r>
      <w:r>
        <w:rPr>
          <w:rFonts w:hint="eastAsia" w:asciiTheme="minorEastAsia" w:hAnsiTheme="minorEastAsia" w:eastAsiaTheme="minorEastAsia" w:cstheme="minorEastAsia"/>
          <w:b w:val="0"/>
          <w:bCs w:val="0"/>
          <w:spacing w:val="-1"/>
          <w:w w:val="100"/>
          <w:sz w:val="28"/>
          <w:szCs w:val="28"/>
          <w:lang w:val="en-US" w:eastAsia="zh-CN"/>
        </w:rPr>
        <w:t>（33号令）</w:t>
      </w:r>
      <w:r>
        <w:rPr>
          <w:rFonts w:hint="eastAsia" w:asciiTheme="minorEastAsia" w:hAnsiTheme="minorEastAsia" w:eastAsiaTheme="minorEastAsia" w:cstheme="minorEastAsia"/>
          <w:b w:val="0"/>
          <w:bCs w:val="0"/>
          <w:spacing w:val="-1"/>
          <w:w w:val="100"/>
          <w:sz w:val="28"/>
          <w:szCs w:val="28"/>
        </w:rPr>
        <w:t>（详见附件</w:t>
      </w:r>
      <w:r>
        <w:rPr>
          <w:rFonts w:hint="eastAsia" w:asciiTheme="minorEastAsia" w:hAnsiTheme="minorEastAsia" w:eastAsiaTheme="minorEastAsia" w:cstheme="minorEastAsia"/>
          <w:b w:val="0"/>
          <w:bCs w:val="0"/>
          <w:spacing w:val="-1"/>
          <w:w w:val="100"/>
          <w:sz w:val="28"/>
          <w:szCs w:val="28"/>
          <w:lang w:val="en-US" w:eastAsia="zh-CN"/>
        </w:rPr>
        <w:t>2</w:t>
      </w:r>
      <w:r>
        <w:rPr>
          <w:rFonts w:hint="eastAsia" w:asciiTheme="minorEastAsia" w:hAnsiTheme="minorEastAsia" w:eastAsiaTheme="minorEastAsia" w:cstheme="minorEastAsia"/>
          <w:b w:val="0"/>
          <w:bCs w:val="0"/>
          <w:spacing w:val="-1"/>
          <w:w w:val="100"/>
          <w:sz w:val="28"/>
          <w:szCs w:val="28"/>
        </w:rPr>
        <w:t>），正式考试时严格遵守考试有关纪律规定、诚信应考。</w:t>
      </w:r>
    </w:p>
    <w:p w14:paraId="13EFC6BC">
      <w:pPr>
        <w:pStyle w:val="4"/>
        <w:keepNext w:val="0"/>
        <w:keepLines w:val="0"/>
        <w:pageBreakBefore w:val="0"/>
        <w:widowControl w:val="0"/>
        <w:kinsoku/>
        <w:wordWrap/>
        <w:overflowPunct/>
        <w:topLinePunct w:val="0"/>
        <w:autoSpaceDE/>
        <w:autoSpaceDN/>
        <w:bidi w:val="0"/>
        <w:adjustRightInd/>
        <w:snapToGrid/>
        <w:spacing w:line="288" w:lineRule="auto"/>
        <w:ind w:left="0" w:leftChars="0" w:right="109" w:firstLine="0" w:firstLineChars="0"/>
        <w:jc w:val="both"/>
        <w:textAlignment w:val="auto"/>
        <w:rPr>
          <w:rFonts w:hint="eastAsia" w:ascii="仿宋_GB2312" w:hAnsi="仿宋_GB2312" w:eastAsia="仿宋_GB2312" w:cs="仿宋_GB2312"/>
          <w:b w:val="0"/>
          <w:bCs w:val="0"/>
          <w:spacing w:val="-1"/>
          <w:w w:val="100"/>
          <w:sz w:val="36"/>
          <w:szCs w:val="36"/>
        </w:rPr>
      </w:pPr>
    </w:p>
    <w:p w14:paraId="2623746C">
      <w:pPr>
        <w:rPr>
          <w:rFonts w:hint="eastAsia" w:ascii="宋体" w:hAnsi="宋体" w:eastAsia="宋体" w:cs="宋体"/>
          <w:b w:val="0"/>
          <w:bCs w:val="0"/>
          <w:spacing w:val="0"/>
          <w:w w:val="100"/>
          <w:sz w:val="27"/>
          <w:szCs w:val="27"/>
          <w:lang w:val="en-US" w:eastAsia="zh-CN"/>
        </w:rPr>
      </w:pPr>
      <w:r>
        <w:rPr>
          <w:sz w:val="12"/>
          <w:szCs w:val="12"/>
        </w:rPr>
        <w:br w:type="page"/>
      </w:r>
      <w:r>
        <w:rPr>
          <w:rFonts w:hint="eastAsia" w:ascii="宋体" w:hAnsi="宋体" w:eastAsia="宋体" w:cs="宋体"/>
          <w:b w:val="0"/>
          <w:bCs w:val="0"/>
          <w:spacing w:val="0"/>
          <w:w w:val="100"/>
          <w:sz w:val="27"/>
          <w:szCs w:val="27"/>
          <w:lang w:val="en-US" w:eastAsia="zh-CN"/>
        </w:rPr>
        <w:t>附件1：</w:t>
      </w:r>
    </w:p>
    <w:p w14:paraId="0A228AA3">
      <w:pPr>
        <w:keepNext w:val="0"/>
        <w:keepLines w:val="0"/>
        <w:widowControl/>
        <w:suppressLineNumbers w:val="0"/>
        <w:spacing w:line="360" w:lineRule="auto"/>
        <w:jc w:val="center"/>
        <w:rPr>
          <w:rFonts w:hint="eastAsia" w:ascii="宋体" w:hAnsi="宋体" w:eastAsia="宋体" w:cs="宋体"/>
          <w:b w:val="0"/>
          <w:bCs w:val="0"/>
          <w:spacing w:val="3"/>
          <w:sz w:val="35"/>
          <w:szCs w:val="35"/>
          <w:lang w:val="en-US" w:eastAsia="zh-CN" w:bidi="ar-SA"/>
        </w:rPr>
      </w:pPr>
      <w:r>
        <w:rPr>
          <w:rFonts w:hint="eastAsia" w:ascii="宋体" w:hAnsi="宋体" w:eastAsia="宋体" w:cs="宋体"/>
          <w:b w:val="0"/>
          <w:bCs w:val="0"/>
          <w:spacing w:val="3"/>
          <w:sz w:val="35"/>
          <w:szCs w:val="35"/>
          <w:lang w:val="en-US" w:eastAsia="zh-CN" w:bidi="ar-SA"/>
        </w:rPr>
        <w:t>2026年3月全国计算机等级考试模拟考试安排表</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8"/>
        <w:gridCol w:w="2862"/>
        <w:gridCol w:w="5825"/>
      </w:tblGrid>
      <w:tr w14:paraId="6A940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38" w:type="dxa"/>
            <w:vAlign w:val="center"/>
          </w:tcPr>
          <w:p w14:paraId="5284B88A">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校区</w:t>
            </w:r>
          </w:p>
        </w:tc>
        <w:tc>
          <w:tcPr>
            <w:tcW w:w="2862" w:type="dxa"/>
            <w:vAlign w:val="center"/>
          </w:tcPr>
          <w:p w14:paraId="0BC002F7">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考场位置信息</w:t>
            </w:r>
          </w:p>
        </w:tc>
        <w:tc>
          <w:tcPr>
            <w:tcW w:w="5825" w:type="dxa"/>
            <w:vAlign w:val="center"/>
          </w:tcPr>
          <w:p w14:paraId="4A5854DC">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模拟考试时间</w:t>
            </w:r>
          </w:p>
        </w:tc>
      </w:tr>
      <w:tr w14:paraId="5FF3C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1238" w:type="dxa"/>
            <w:vMerge w:val="restart"/>
            <w:vAlign w:val="center"/>
          </w:tcPr>
          <w:p w14:paraId="31E95E0F">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草场门</w:t>
            </w:r>
          </w:p>
        </w:tc>
        <w:tc>
          <w:tcPr>
            <w:tcW w:w="2862" w:type="dxa"/>
            <w:vAlign w:val="center"/>
          </w:tcPr>
          <w:p w14:paraId="304C4310">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第1考场</w:t>
            </w:r>
          </w:p>
          <w:p w14:paraId="665A23D7">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技术楼301机房</w:t>
            </w:r>
          </w:p>
        </w:tc>
        <w:tc>
          <w:tcPr>
            <w:tcW w:w="5825" w:type="dxa"/>
            <w:vMerge w:val="restart"/>
            <w:vAlign w:val="center"/>
          </w:tcPr>
          <w:p w14:paraId="552D758D">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3月23日（周一） 至 3月26日（周四）</w:t>
            </w:r>
          </w:p>
          <w:p w14:paraId="5E80BF69">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13：30 至 16：30</w:t>
            </w:r>
          </w:p>
          <w:p w14:paraId="0E31EDF6">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18：00 至 20：00</w:t>
            </w:r>
          </w:p>
        </w:tc>
      </w:tr>
      <w:tr w14:paraId="3B2C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1238" w:type="dxa"/>
            <w:vMerge w:val="continue"/>
          </w:tcPr>
          <w:p w14:paraId="65015DBC">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rPr>
            </w:pPr>
          </w:p>
        </w:tc>
        <w:tc>
          <w:tcPr>
            <w:tcW w:w="2862" w:type="dxa"/>
            <w:vAlign w:val="center"/>
          </w:tcPr>
          <w:p w14:paraId="7D038CDF">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第2考场</w:t>
            </w:r>
          </w:p>
          <w:p w14:paraId="0A1C3FEF">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rPr>
            </w:pPr>
            <w:r>
              <w:rPr>
                <w:rStyle w:val="9"/>
                <w:rFonts w:hint="eastAsia" w:ascii="宋体" w:hAnsi="宋体" w:eastAsia="宋体" w:cs="宋体"/>
                <w:b w:val="0"/>
                <w:bCs w:val="0"/>
                <w:i w:val="0"/>
                <w:iCs w:val="0"/>
                <w:caps w:val="0"/>
                <w:color w:val="000000"/>
                <w:spacing w:val="0"/>
                <w:sz w:val="28"/>
                <w:szCs w:val="28"/>
                <w:vertAlign w:val="baseline"/>
                <w:lang w:val="en-US" w:eastAsia="zh-CN"/>
              </w:rPr>
              <w:t>技术楼303机房</w:t>
            </w:r>
          </w:p>
        </w:tc>
        <w:tc>
          <w:tcPr>
            <w:tcW w:w="5825" w:type="dxa"/>
            <w:vMerge w:val="continue"/>
          </w:tcPr>
          <w:p w14:paraId="4D04A469">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rPr>
            </w:pPr>
          </w:p>
        </w:tc>
      </w:tr>
      <w:tr w14:paraId="21FF9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238" w:type="dxa"/>
            <w:vMerge w:val="restart"/>
            <w:vAlign w:val="center"/>
          </w:tcPr>
          <w:p w14:paraId="19D1F414">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石湫</w:t>
            </w:r>
          </w:p>
        </w:tc>
        <w:tc>
          <w:tcPr>
            <w:tcW w:w="2862" w:type="dxa"/>
            <w:vAlign w:val="center"/>
          </w:tcPr>
          <w:p w14:paraId="306DFF5C">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第3考场</w:t>
            </w:r>
          </w:p>
          <w:p w14:paraId="5D5F4F5F">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明理楼①-201机房</w:t>
            </w:r>
          </w:p>
        </w:tc>
        <w:tc>
          <w:tcPr>
            <w:tcW w:w="5825" w:type="dxa"/>
            <w:vMerge w:val="restart"/>
            <w:vAlign w:val="center"/>
          </w:tcPr>
          <w:p w14:paraId="03DEAC0B">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3月23日（周一） 至 3月26日（周四）</w:t>
            </w:r>
          </w:p>
          <w:p w14:paraId="44A77B32">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18:00 至 20:30</w:t>
            </w:r>
          </w:p>
          <w:p w14:paraId="68DD6683">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3月25日（周三）</w:t>
            </w:r>
          </w:p>
          <w:p w14:paraId="2C3C2BA7">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13:30 至 17:00。</w:t>
            </w:r>
          </w:p>
          <w:p w14:paraId="74D7F324">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rPr>
            </w:pPr>
            <w:r>
              <w:rPr>
                <w:rStyle w:val="9"/>
                <w:rFonts w:hint="eastAsia" w:ascii="宋体" w:hAnsi="宋体" w:eastAsia="宋体" w:cs="宋体"/>
                <w:b w:val="0"/>
                <w:bCs w:val="0"/>
                <w:i w:val="0"/>
                <w:iCs w:val="0"/>
                <w:caps w:val="0"/>
                <w:color w:val="000000"/>
                <w:spacing w:val="0"/>
                <w:sz w:val="28"/>
                <w:szCs w:val="28"/>
                <w:vertAlign w:val="baseline"/>
                <w:lang w:val="en-US" w:eastAsia="zh-CN"/>
              </w:rPr>
              <w:t>当天详细安排请查看明理楼1公共机房公告。</w:t>
            </w:r>
          </w:p>
        </w:tc>
      </w:tr>
      <w:tr w14:paraId="3B65C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1238" w:type="dxa"/>
            <w:vMerge w:val="continue"/>
          </w:tcPr>
          <w:p w14:paraId="304B32D4">
            <w:pPr>
              <w:keepNext w:val="0"/>
              <w:keepLines w:val="0"/>
              <w:pageBreakBefore w:val="0"/>
              <w:kinsoku/>
              <w:wordWrap/>
              <w:overflowPunct/>
              <w:topLinePunct w:val="0"/>
              <w:autoSpaceDE/>
              <w:autoSpaceDN/>
              <w:bidi w:val="0"/>
              <w:adjustRightInd/>
              <w:snapToGrid w:val="0"/>
              <w:spacing w:line="240" w:lineRule="auto"/>
              <w:jc w:val="both"/>
              <w:textAlignment w:val="auto"/>
              <w:rPr>
                <w:rStyle w:val="9"/>
                <w:rFonts w:hint="eastAsia" w:ascii="宋体" w:hAnsi="宋体" w:eastAsia="宋体" w:cs="宋体"/>
                <w:b w:val="0"/>
                <w:bCs w:val="0"/>
                <w:i w:val="0"/>
                <w:iCs w:val="0"/>
                <w:caps w:val="0"/>
                <w:color w:val="000000"/>
                <w:spacing w:val="0"/>
                <w:sz w:val="28"/>
                <w:szCs w:val="28"/>
                <w:vertAlign w:val="baseline"/>
              </w:rPr>
            </w:pPr>
          </w:p>
        </w:tc>
        <w:tc>
          <w:tcPr>
            <w:tcW w:w="2862" w:type="dxa"/>
            <w:vAlign w:val="center"/>
          </w:tcPr>
          <w:p w14:paraId="2945E66E">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第4考场</w:t>
            </w:r>
          </w:p>
          <w:p w14:paraId="3606424F">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rPr>
            </w:pPr>
            <w:r>
              <w:rPr>
                <w:rStyle w:val="9"/>
                <w:rFonts w:hint="eastAsia" w:ascii="宋体" w:hAnsi="宋体" w:eastAsia="宋体" w:cs="宋体"/>
                <w:b w:val="0"/>
                <w:bCs w:val="0"/>
                <w:i w:val="0"/>
                <w:iCs w:val="0"/>
                <w:caps w:val="0"/>
                <w:color w:val="000000"/>
                <w:spacing w:val="0"/>
                <w:sz w:val="28"/>
                <w:szCs w:val="28"/>
                <w:vertAlign w:val="baseline"/>
                <w:lang w:val="en-US" w:eastAsia="zh-CN"/>
              </w:rPr>
              <w:t>明理楼①-202机房</w:t>
            </w:r>
          </w:p>
        </w:tc>
        <w:tc>
          <w:tcPr>
            <w:tcW w:w="5825" w:type="dxa"/>
            <w:vMerge w:val="continue"/>
          </w:tcPr>
          <w:p w14:paraId="7B6F91C8">
            <w:pPr>
              <w:keepNext w:val="0"/>
              <w:keepLines w:val="0"/>
              <w:pageBreakBefore w:val="0"/>
              <w:kinsoku/>
              <w:wordWrap/>
              <w:overflowPunct/>
              <w:topLinePunct w:val="0"/>
              <w:autoSpaceDE/>
              <w:autoSpaceDN/>
              <w:bidi w:val="0"/>
              <w:adjustRightInd/>
              <w:snapToGrid w:val="0"/>
              <w:spacing w:line="240" w:lineRule="auto"/>
              <w:jc w:val="both"/>
              <w:textAlignment w:val="auto"/>
              <w:rPr>
                <w:rStyle w:val="9"/>
                <w:rFonts w:hint="eastAsia" w:ascii="宋体" w:hAnsi="宋体" w:eastAsia="宋体" w:cs="宋体"/>
                <w:b w:val="0"/>
                <w:bCs w:val="0"/>
                <w:i w:val="0"/>
                <w:iCs w:val="0"/>
                <w:caps w:val="0"/>
                <w:color w:val="000000"/>
                <w:spacing w:val="0"/>
                <w:sz w:val="28"/>
                <w:szCs w:val="28"/>
                <w:vertAlign w:val="baseline"/>
              </w:rPr>
            </w:pPr>
          </w:p>
        </w:tc>
      </w:tr>
      <w:tr w14:paraId="6C038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1238" w:type="dxa"/>
            <w:vMerge w:val="continue"/>
          </w:tcPr>
          <w:p w14:paraId="294B17BF">
            <w:pPr>
              <w:keepNext w:val="0"/>
              <w:keepLines w:val="0"/>
              <w:pageBreakBefore w:val="0"/>
              <w:kinsoku/>
              <w:wordWrap/>
              <w:overflowPunct/>
              <w:topLinePunct w:val="0"/>
              <w:autoSpaceDE/>
              <w:autoSpaceDN/>
              <w:bidi w:val="0"/>
              <w:adjustRightInd/>
              <w:snapToGrid w:val="0"/>
              <w:spacing w:line="240" w:lineRule="auto"/>
              <w:jc w:val="both"/>
              <w:textAlignment w:val="auto"/>
              <w:rPr>
                <w:rStyle w:val="9"/>
                <w:rFonts w:hint="eastAsia" w:ascii="宋体" w:hAnsi="宋体" w:eastAsia="宋体" w:cs="宋体"/>
                <w:b w:val="0"/>
                <w:bCs w:val="0"/>
                <w:i w:val="0"/>
                <w:iCs w:val="0"/>
                <w:caps w:val="0"/>
                <w:color w:val="000000"/>
                <w:spacing w:val="0"/>
                <w:sz w:val="28"/>
                <w:szCs w:val="28"/>
                <w:vertAlign w:val="baseline"/>
              </w:rPr>
            </w:pPr>
          </w:p>
        </w:tc>
        <w:tc>
          <w:tcPr>
            <w:tcW w:w="2862" w:type="dxa"/>
            <w:vAlign w:val="center"/>
          </w:tcPr>
          <w:p w14:paraId="179DAD4C">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第5考场</w:t>
            </w:r>
          </w:p>
          <w:p w14:paraId="3396FEB0">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rPr>
            </w:pPr>
            <w:r>
              <w:rPr>
                <w:rStyle w:val="9"/>
                <w:rFonts w:hint="eastAsia" w:ascii="宋体" w:hAnsi="宋体" w:eastAsia="宋体" w:cs="宋体"/>
                <w:b w:val="0"/>
                <w:bCs w:val="0"/>
                <w:i w:val="0"/>
                <w:iCs w:val="0"/>
                <w:caps w:val="0"/>
                <w:color w:val="000000"/>
                <w:spacing w:val="0"/>
                <w:sz w:val="28"/>
                <w:szCs w:val="28"/>
                <w:vertAlign w:val="baseline"/>
                <w:lang w:val="en-US" w:eastAsia="zh-CN"/>
              </w:rPr>
              <w:t>明理楼①-203机房</w:t>
            </w:r>
          </w:p>
        </w:tc>
        <w:tc>
          <w:tcPr>
            <w:tcW w:w="5825" w:type="dxa"/>
            <w:vMerge w:val="continue"/>
          </w:tcPr>
          <w:p w14:paraId="3DE42338">
            <w:pPr>
              <w:keepNext w:val="0"/>
              <w:keepLines w:val="0"/>
              <w:pageBreakBefore w:val="0"/>
              <w:kinsoku/>
              <w:wordWrap/>
              <w:overflowPunct/>
              <w:topLinePunct w:val="0"/>
              <w:autoSpaceDE/>
              <w:autoSpaceDN/>
              <w:bidi w:val="0"/>
              <w:adjustRightInd/>
              <w:snapToGrid w:val="0"/>
              <w:spacing w:line="240" w:lineRule="auto"/>
              <w:jc w:val="both"/>
              <w:textAlignment w:val="auto"/>
              <w:rPr>
                <w:rStyle w:val="9"/>
                <w:rFonts w:hint="eastAsia" w:ascii="宋体" w:hAnsi="宋体" w:eastAsia="宋体" w:cs="宋体"/>
                <w:b w:val="0"/>
                <w:bCs w:val="0"/>
                <w:i w:val="0"/>
                <w:iCs w:val="0"/>
                <w:caps w:val="0"/>
                <w:color w:val="000000"/>
                <w:spacing w:val="0"/>
                <w:sz w:val="28"/>
                <w:szCs w:val="28"/>
                <w:vertAlign w:val="baseline"/>
              </w:rPr>
            </w:pPr>
          </w:p>
        </w:tc>
      </w:tr>
      <w:tr w14:paraId="7FC21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1238" w:type="dxa"/>
            <w:vMerge w:val="continue"/>
          </w:tcPr>
          <w:p w14:paraId="098C9591">
            <w:pPr>
              <w:keepNext w:val="0"/>
              <w:keepLines w:val="0"/>
              <w:pageBreakBefore w:val="0"/>
              <w:kinsoku/>
              <w:wordWrap/>
              <w:overflowPunct/>
              <w:topLinePunct w:val="0"/>
              <w:autoSpaceDE/>
              <w:autoSpaceDN/>
              <w:bidi w:val="0"/>
              <w:adjustRightInd/>
              <w:snapToGrid w:val="0"/>
              <w:spacing w:line="240" w:lineRule="auto"/>
              <w:jc w:val="both"/>
              <w:textAlignment w:val="auto"/>
              <w:rPr>
                <w:rStyle w:val="9"/>
                <w:rFonts w:hint="eastAsia" w:ascii="宋体" w:hAnsi="宋体" w:eastAsia="宋体" w:cs="宋体"/>
                <w:b w:val="0"/>
                <w:bCs w:val="0"/>
                <w:i w:val="0"/>
                <w:iCs w:val="0"/>
                <w:caps w:val="0"/>
                <w:color w:val="000000"/>
                <w:spacing w:val="0"/>
                <w:sz w:val="28"/>
                <w:szCs w:val="28"/>
                <w:vertAlign w:val="baseline"/>
              </w:rPr>
            </w:pPr>
          </w:p>
        </w:tc>
        <w:tc>
          <w:tcPr>
            <w:tcW w:w="2862" w:type="dxa"/>
            <w:vAlign w:val="center"/>
          </w:tcPr>
          <w:p w14:paraId="0683B35D">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第6考场</w:t>
            </w:r>
          </w:p>
          <w:p w14:paraId="5F43BE27">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rPr>
            </w:pPr>
            <w:r>
              <w:rPr>
                <w:rStyle w:val="9"/>
                <w:rFonts w:hint="eastAsia" w:ascii="宋体" w:hAnsi="宋体" w:eastAsia="宋体" w:cs="宋体"/>
                <w:b w:val="0"/>
                <w:bCs w:val="0"/>
                <w:i w:val="0"/>
                <w:iCs w:val="0"/>
                <w:caps w:val="0"/>
                <w:color w:val="000000"/>
                <w:spacing w:val="0"/>
                <w:sz w:val="28"/>
                <w:szCs w:val="28"/>
                <w:vertAlign w:val="baseline"/>
                <w:lang w:val="en-US" w:eastAsia="zh-CN"/>
              </w:rPr>
              <w:t>明理楼①-211机房</w:t>
            </w:r>
          </w:p>
        </w:tc>
        <w:tc>
          <w:tcPr>
            <w:tcW w:w="5825" w:type="dxa"/>
            <w:vMerge w:val="continue"/>
          </w:tcPr>
          <w:p w14:paraId="3F881F9D">
            <w:pPr>
              <w:keepNext w:val="0"/>
              <w:keepLines w:val="0"/>
              <w:pageBreakBefore w:val="0"/>
              <w:kinsoku/>
              <w:wordWrap/>
              <w:overflowPunct/>
              <w:topLinePunct w:val="0"/>
              <w:autoSpaceDE/>
              <w:autoSpaceDN/>
              <w:bidi w:val="0"/>
              <w:adjustRightInd/>
              <w:snapToGrid w:val="0"/>
              <w:spacing w:line="240" w:lineRule="auto"/>
              <w:jc w:val="both"/>
              <w:textAlignment w:val="auto"/>
              <w:rPr>
                <w:rStyle w:val="9"/>
                <w:rFonts w:hint="eastAsia" w:ascii="宋体" w:hAnsi="宋体" w:eastAsia="宋体" w:cs="宋体"/>
                <w:b w:val="0"/>
                <w:bCs w:val="0"/>
                <w:i w:val="0"/>
                <w:iCs w:val="0"/>
                <w:caps w:val="0"/>
                <w:color w:val="000000"/>
                <w:spacing w:val="0"/>
                <w:sz w:val="28"/>
                <w:szCs w:val="28"/>
                <w:vertAlign w:val="baseline"/>
              </w:rPr>
            </w:pPr>
          </w:p>
        </w:tc>
      </w:tr>
      <w:tr w14:paraId="521E9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238" w:type="dxa"/>
            <w:vMerge w:val="continue"/>
          </w:tcPr>
          <w:p w14:paraId="50235D40">
            <w:pPr>
              <w:keepNext w:val="0"/>
              <w:keepLines w:val="0"/>
              <w:pageBreakBefore w:val="0"/>
              <w:kinsoku/>
              <w:wordWrap/>
              <w:overflowPunct/>
              <w:topLinePunct w:val="0"/>
              <w:autoSpaceDE/>
              <w:autoSpaceDN/>
              <w:bidi w:val="0"/>
              <w:adjustRightInd/>
              <w:snapToGrid w:val="0"/>
              <w:spacing w:line="240" w:lineRule="auto"/>
              <w:jc w:val="both"/>
              <w:textAlignment w:val="auto"/>
              <w:rPr>
                <w:rStyle w:val="9"/>
                <w:rFonts w:hint="eastAsia" w:ascii="宋体" w:hAnsi="宋体" w:eastAsia="宋体" w:cs="宋体"/>
                <w:b w:val="0"/>
                <w:bCs w:val="0"/>
                <w:i w:val="0"/>
                <w:iCs w:val="0"/>
                <w:caps w:val="0"/>
                <w:color w:val="000000"/>
                <w:spacing w:val="0"/>
                <w:sz w:val="28"/>
                <w:szCs w:val="28"/>
                <w:vertAlign w:val="baseline"/>
              </w:rPr>
            </w:pPr>
          </w:p>
        </w:tc>
        <w:tc>
          <w:tcPr>
            <w:tcW w:w="2862" w:type="dxa"/>
            <w:vAlign w:val="center"/>
          </w:tcPr>
          <w:p w14:paraId="6BF5BE8C">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第7考场</w:t>
            </w:r>
          </w:p>
          <w:p w14:paraId="3A51A764">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明理楼①-212机房</w:t>
            </w:r>
          </w:p>
        </w:tc>
        <w:tc>
          <w:tcPr>
            <w:tcW w:w="5825" w:type="dxa"/>
            <w:vMerge w:val="continue"/>
          </w:tcPr>
          <w:p w14:paraId="41EB8019">
            <w:pPr>
              <w:keepNext w:val="0"/>
              <w:keepLines w:val="0"/>
              <w:pageBreakBefore w:val="0"/>
              <w:kinsoku/>
              <w:wordWrap/>
              <w:overflowPunct/>
              <w:topLinePunct w:val="0"/>
              <w:autoSpaceDE/>
              <w:autoSpaceDN/>
              <w:bidi w:val="0"/>
              <w:adjustRightInd/>
              <w:snapToGrid w:val="0"/>
              <w:spacing w:line="240" w:lineRule="auto"/>
              <w:jc w:val="both"/>
              <w:textAlignment w:val="auto"/>
              <w:rPr>
                <w:rStyle w:val="9"/>
                <w:rFonts w:hint="eastAsia" w:ascii="宋体" w:hAnsi="宋体" w:eastAsia="宋体" w:cs="宋体"/>
                <w:b w:val="0"/>
                <w:bCs w:val="0"/>
                <w:i w:val="0"/>
                <w:iCs w:val="0"/>
                <w:caps w:val="0"/>
                <w:color w:val="000000"/>
                <w:spacing w:val="0"/>
                <w:sz w:val="28"/>
                <w:szCs w:val="28"/>
                <w:vertAlign w:val="baseline"/>
              </w:rPr>
            </w:pPr>
          </w:p>
        </w:tc>
      </w:tr>
      <w:tr w14:paraId="042FA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238" w:type="dxa"/>
            <w:vMerge w:val="continue"/>
          </w:tcPr>
          <w:p w14:paraId="44F5247D">
            <w:pPr>
              <w:keepNext w:val="0"/>
              <w:keepLines w:val="0"/>
              <w:pageBreakBefore w:val="0"/>
              <w:kinsoku/>
              <w:wordWrap/>
              <w:overflowPunct/>
              <w:topLinePunct w:val="0"/>
              <w:autoSpaceDE/>
              <w:autoSpaceDN/>
              <w:bidi w:val="0"/>
              <w:adjustRightInd/>
              <w:snapToGrid w:val="0"/>
              <w:spacing w:line="240" w:lineRule="auto"/>
              <w:jc w:val="both"/>
              <w:textAlignment w:val="auto"/>
              <w:rPr>
                <w:rStyle w:val="9"/>
                <w:rFonts w:hint="eastAsia" w:ascii="宋体" w:hAnsi="宋体" w:eastAsia="宋体" w:cs="宋体"/>
                <w:b w:val="0"/>
                <w:bCs w:val="0"/>
                <w:i w:val="0"/>
                <w:iCs w:val="0"/>
                <w:caps w:val="0"/>
                <w:color w:val="000000"/>
                <w:spacing w:val="0"/>
                <w:sz w:val="28"/>
                <w:szCs w:val="28"/>
                <w:vertAlign w:val="baseline"/>
              </w:rPr>
            </w:pPr>
          </w:p>
        </w:tc>
        <w:tc>
          <w:tcPr>
            <w:tcW w:w="2862" w:type="dxa"/>
            <w:vAlign w:val="center"/>
          </w:tcPr>
          <w:p w14:paraId="118B0B6D">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第8考场</w:t>
            </w:r>
          </w:p>
          <w:p w14:paraId="2513106C">
            <w:pPr>
              <w:keepNext w:val="0"/>
              <w:keepLines w:val="0"/>
              <w:pageBreakBefore w:val="0"/>
              <w:kinsoku/>
              <w:wordWrap/>
              <w:overflowPunct/>
              <w:topLinePunct w:val="0"/>
              <w:autoSpaceDE/>
              <w:autoSpaceDN/>
              <w:bidi w:val="0"/>
              <w:adjustRightInd/>
              <w:snapToGrid w:val="0"/>
              <w:spacing w:line="240" w:lineRule="auto"/>
              <w:jc w:val="center"/>
              <w:textAlignment w:val="auto"/>
              <w:rPr>
                <w:rStyle w:val="9"/>
                <w:rFonts w:hint="eastAsia" w:ascii="宋体" w:hAnsi="宋体" w:eastAsia="宋体" w:cs="宋体"/>
                <w:b w:val="0"/>
                <w:bCs w:val="0"/>
                <w:i w:val="0"/>
                <w:iCs w:val="0"/>
                <w:caps w:val="0"/>
                <w:color w:val="000000"/>
                <w:spacing w:val="0"/>
                <w:sz w:val="28"/>
                <w:szCs w:val="28"/>
                <w:vertAlign w:val="baseline"/>
                <w:lang w:val="en-US" w:eastAsia="zh-CN"/>
              </w:rPr>
            </w:pPr>
            <w:r>
              <w:rPr>
                <w:rStyle w:val="9"/>
                <w:rFonts w:hint="eastAsia" w:ascii="宋体" w:hAnsi="宋体" w:eastAsia="宋体" w:cs="宋体"/>
                <w:b w:val="0"/>
                <w:bCs w:val="0"/>
                <w:i w:val="0"/>
                <w:iCs w:val="0"/>
                <w:caps w:val="0"/>
                <w:color w:val="000000"/>
                <w:spacing w:val="0"/>
                <w:sz w:val="28"/>
                <w:szCs w:val="28"/>
                <w:vertAlign w:val="baseline"/>
                <w:lang w:val="en-US" w:eastAsia="zh-CN"/>
              </w:rPr>
              <w:t>明理楼①-209机房</w:t>
            </w:r>
          </w:p>
        </w:tc>
        <w:tc>
          <w:tcPr>
            <w:tcW w:w="5825" w:type="dxa"/>
            <w:vMerge w:val="continue"/>
          </w:tcPr>
          <w:p w14:paraId="0310095F">
            <w:pPr>
              <w:keepNext w:val="0"/>
              <w:keepLines w:val="0"/>
              <w:pageBreakBefore w:val="0"/>
              <w:kinsoku/>
              <w:wordWrap/>
              <w:overflowPunct/>
              <w:topLinePunct w:val="0"/>
              <w:autoSpaceDE/>
              <w:autoSpaceDN/>
              <w:bidi w:val="0"/>
              <w:adjustRightInd/>
              <w:snapToGrid w:val="0"/>
              <w:spacing w:line="240" w:lineRule="auto"/>
              <w:jc w:val="both"/>
              <w:textAlignment w:val="auto"/>
              <w:rPr>
                <w:rStyle w:val="9"/>
                <w:rFonts w:hint="eastAsia" w:ascii="宋体" w:hAnsi="宋体" w:eastAsia="宋体" w:cs="宋体"/>
                <w:b w:val="0"/>
                <w:bCs w:val="0"/>
                <w:i w:val="0"/>
                <w:iCs w:val="0"/>
                <w:caps w:val="0"/>
                <w:color w:val="000000"/>
                <w:spacing w:val="0"/>
                <w:sz w:val="28"/>
                <w:szCs w:val="28"/>
                <w:vertAlign w:val="baseline"/>
              </w:rPr>
            </w:pPr>
          </w:p>
        </w:tc>
      </w:tr>
    </w:tbl>
    <w:p w14:paraId="5AC38C7D">
      <w:pPr>
        <w:keepNext w:val="0"/>
        <w:keepLines w:val="0"/>
        <w:pageBreakBefore w:val="0"/>
        <w:kinsoku/>
        <w:wordWrap/>
        <w:overflowPunct/>
        <w:topLinePunct w:val="0"/>
        <w:autoSpaceDE/>
        <w:autoSpaceDN/>
        <w:bidi w:val="0"/>
        <w:adjustRightInd/>
        <w:snapToGrid w:val="0"/>
        <w:spacing w:line="240" w:lineRule="auto"/>
        <w:textAlignment w:val="auto"/>
        <w:rPr>
          <w:rStyle w:val="9"/>
          <w:rFonts w:hint="eastAsia" w:ascii="宋体" w:hAnsi="宋体" w:eastAsia="宋体" w:cs="宋体"/>
          <w:b w:val="0"/>
          <w:bCs w:val="0"/>
          <w:i w:val="0"/>
          <w:iCs w:val="0"/>
          <w:caps w:val="0"/>
          <w:color w:val="000000"/>
          <w:spacing w:val="0"/>
          <w:sz w:val="27"/>
          <w:szCs w:val="27"/>
        </w:rPr>
      </w:pPr>
    </w:p>
    <w:p w14:paraId="5D68DCA2">
      <w:pPr>
        <w:rPr>
          <w:rFonts w:hint="default" w:ascii="宋体" w:hAnsi="宋体" w:eastAsia="宋体" w:cs="宋体"/>
          <w:b w:val="0"/>
          <w:bCs w:val="0"/>
          <w:spacing w:val="0"/>
          <w:w w:val="100"/>
          <w:sz w:val="27"/>
          <w:szCs w:val="27"/>
          <w:lang w:val="en-US" w:eastAsia="zh-CN"/>
        </w:rPr>
      </w:pPr>
    </w:p>
    <w:p w14:paraId="4F4AFB15">
      <w:pPr>
        <w:rPr>
          <w:rFonts w:ascii="宋体" w:hAnsi="宋体" w:eastAsia="宋体" w:cs="宋体"/>
          <w:sz w:val="41"/>
          <w:szCs w:val="41"/>
        </w:rPr>
      </w:pPr>
      <w:r>
        <w:rPr>
          <w:rFonts w:ascii="宋体" w:hAnsi="宋体" w:eastAsia="宋体" w:cs="宋体"/>
          <w:sz w:val="41"/>
          <w:szCs w:val="41"/>
        </w:rPr>
        <w:br w:type="page"/>
      </w:r>
    </w:p>
    <w:p w14:paraId="2F4990FD">
      <w:pPr>
        <w:rPr>
          <w:rFonts w:hint="eastAsia" w:ascii="宋体" w:hAnsi="宋体" w:eastAsia="宋体" w:cs="宋体"/>
          <w:b w:val="0"/>
          <w:bCs w:val="0"/>
          <w:spacing w:val="0"/>
          <w:w w:val="100"/>
          <w:sz w:val="27"/>
          <w:szCs w:val="27"/>
          <w:lang w:val="en-US" w:eastAsia="zh-CN"/>
        </w:rPr>
      </w:pPr>
      <w:r>
        <w:rPr>
          <w:rFonts w:hint="eastAsia" w:ascii="宋体" w:hAnsi="宋体" w:eastAsia="宋体" w:cs="宋体"/>
          <w:b w:val="0"/>
          <w:bCs w:val="0"/>
          <w:spacing w:val="0"/>
          <w:w w:val="100"/>
          <w:sz w:val="27"/>
          <w:szCs w:val="27"/>
          <w:lang w:val="en-US" w:eastAsia="zh-CN"/>
        </w:rPr>
        <w:t>附件2</w:t>
      </w:r>
    </w:p>
    <w:p w14:paraId="0ABF9EE0">
      <w:pPr>
        <w:keepNext w:val="0"/>
        <w:keepLines w:val="0"/>
        <w:pageBreakBefore w:val="0"/>
        <w:widowControl/>
        <w:suppressLineNumbers w:val="0"/>
        <w:kinsoku/>
        <w:wordWrap/>
        <w:overflowPunct/>
        <w:topLinePunct w:val="0"/>
        <w:autoSpaceDE/>
        <w:autoSpaceDN/>
        <w:bidi w:val="0"/>
        <w:adjustRightInd/>
        <w:snapToGrid/>
        <w:spacing w:line="288" w:lineRule="auto"/>
        <w:jc w:val="center"/>
        <w:textAlignment w:val="auto"/>
        <w:rPr>
          <w:rFonts w:hint="eastAsia" w:ascii="宋体" w:hAnsi="宋体" w:eastAsia="宋体" w:cstheme="minorBidi"/>
          <w:b/>
          <w:bCs/>
          <w:spacing w:val="3"/>
          <w:sz w:val="35"/>
          <w:szCs w:val="35"/>
          <w:lang w:val="en-US" w:eastAsia="en-US" w:bidi="ar-SA"/>
        </w:rPr>
      </w:pPr>
      <w:r>
        <w:rPr>
          <w:rFonts w:hint="eastAsia" w:ascii="宋体" w:hAnsi="宋体" w:eastAsia="宋体" w:cstheme="minorBidi"/>
          <w:b/>
          <w:bCs/>
          <w:spacing w:val="3"/>
          <w:sz w:val="35"/>
          <w:szCs w:val="35"/>
          <w:lang w:val="en-US" w:eastAsia="zh-CN" w:bidi="ar-SA"/>
        </w:rPr>
        <w:t>全国计算机等级考试考场规则</w:t>
      </w:r>
    </w:p>
    <w:p w14:paraId="0D2F0A53">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1.考生考前15分钟到达考场，由工作人员核验考生准考证、有效身份证件。考生持准考证、有效身份证件进入考场，缺一不得参加考试。</w:t>
      </w:r>
    </w:p>
    <w:p w14:paraId="226AB237">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2.考生只准携带必要的考试文具（如钢笔，圆珠笔等）入场，不得携带任何书籍资料、通讯设备、数据存储设备、智能电子设备等辅助工具及其他未经允许的物品。</w:t>
      </w:r>
    </w:p>
    <w:p w14:paraId="68725FEA">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3.考生入场后，应对号入座，并将本人的准考证、有效身份证件放在桌上</w:t>
      </w:r>
    </w:p>
    <w:p w14:paraId="3AC27117">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4.考生在计算机上输入自己的准考证号，并核验屏幕上显示的姓名、照片（考点可选设置）、有效身份证件号，如有不符，应立刻举手，与监考人员取得联系，说明情况。</w:t>
      </w:r>
    </w:p>
    <w:p w14:paraId="181671BB">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5.在自己核验无误后，等待监考人员统一指令开始进行正式考试。</w:t>
      </w:r>
    </w:p>
    <w:p w14:paraId="35F67C8D">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6.考试开始后，迟到考生不得进入考场，考试开始后15分钟内，考生不准离开考场。</w:t>
      </w:r>
    </w:p>
    <w:p w14:paraId="32614479">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7.考试时间由系统自动控制，计时结束后系统将自动退出作答界面。</w:t>
      </w:r>
    </w:p>
    <w:p w14:paraId="7BE7A9B6">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8.考生在考场内应保持安静，严格遵守考场纪律，对于违反考场规定、不服从监考人员管理和作弊者将按规定给予处罚。</w:t>
      </w:r>
    </w:p>
    <w:p w14:paraId="77E068E2">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9.考试过程中，如出现死机或系统错误等，应立刻停止操作，举手与监考人员联系。</w:t>
      </w:r>
    </w:p>
    <w:p w14:paraId="1365ACA3">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10.考生考试时，禁止抄录有关试题信息；考生点击交卷后，举手与监考人员联系，等监考人员确认考生交卷正常后，方可离场；考生离场后，不准在考试警戒区域逗留和交谈。</w:t>
      </w:r>
    </w:p>
    <w:p w14:paraId="475279F4">
      <w:pPr>
        <w:keepNext w:val="0"/>
        <w:keepLines w:val="0"/>
        <w:pageBreakBefore w:val="0"/>
        <w:widowControl/>
        <w:suppressLineNumbers w:val="0"/>
        <w:kinsoku/>
        <w:wordWrap/>
        <w:overflowPunct/>
        <w:topLinePunct w:val="0"/>
        <w:autoSpaceDE/>
        <w:autoSpaceDN/>
        <w:bidi w:val="0"/>
        <w:adjustRightInd/>
        <w:snapToGrid/>
        <w:spacing w:line="288" w:lineRule="auto"/>
        <w:ind w:firstLine="520" w:firstLineChars="200"/>
        <w:jc w:val="left"/>
        <w:textAlignment w:val="auto"/>
        <w:rPr>
          <w:rFonts w:hint="eastAsia" w:ascii="宋体" w:hAnsi="宋体" w:eastAsia="宋体" w:cstheme="minorBidi"/>
          <w:spacing w:val="-10"/>
          <w:sz w:val="28"/>
          <w:szCs w:val="28"/>
          <w:lang w:val="en-US" w:eastAsia="en-US" w:bidi="ar-SA"/>
        </w:rPr>
      </w:pPr>
      <w:r>
        <w:rPr>
          <w:rFonts w:hint="eastAsia" w:ascii="宋体" w:hAnsi="宋体" w:eastAsia="宋体" w:cstheme="minorBidi"/>
          <w:spacing w:val="-10"/>
          <w:sz w:val="28"/>
          <w:szCs w:val="28"/>
          <w:lang w:val="en-US" w:eastAsia="zh-CN" w:bidi="ar-SA"/>
        </w:rPr>
        <w:t>11.考生应自觉服从监考人员管理，不得以任何理由妨碍监考人员正常工作。监考人员有权对考场内发生的问题按规定进行处理。对扰乱考场秩序、恐吓、威胁监考人员的考生，参照《国家教育违规处理办法》（33号令）处理。</w:t>
      </w:r>
    </w:p>
    <w:p w14:paraId="6F64EA57">
      <w:pPr>
        <w:keepNext w:val="0"/>
        <w:keepLines w:val="0"/>
        <w:pageBreakBefore w:val="0"/>
        <w:kinsoku/>
        <w:wordWrap/>
        <w:overflowPunct/>
        <w:topLinePunct w:val="0"/>
        <w:autoSpaceDE/>
        <w:autoSpaceDN/>
        <w:bidi w:val="0"/>
        <w:adjustRightInd/>
        <w:snapToGrid/>
        <w:spacing w:line="288" w:lineRule="auto"/>
        <w:textAlignment w:val="auto"/>
        <w:rPr>
          <w:rFonts w:hint="default" w:ascii="宋体" w:hAnsi="宋体" w:eastAsia="宋体" w:cs="宋体"/>
          <w:sz w:val="41"/>
          <w:szCs w:val="41"/>
          <w:lang w:val="en-US" w:eastAsia="zh-CN"/>
        </w:rPr>
      </w:pPr>
      <w:r>
        <w:rPr>
          <w:rFonts w:hint="default" w:ascii="宋体" w:hAnsi="宋体" w:eastAsia="宋体" w:cs="宋体"/>
          <w:sz w:val="41"/>
          <w:szCs w:val="41"/>
          <w:lang w:val="en-US" w:eastAsia="zh-CN"/>
        </w:rPr>
        <w:br w:type="page"/>
      </w:r>
    </w:p>
    <w:p w14:paraId="0866FF7B">
      <w:pPr>
        <w:pStyle w:val="4"/>
        <w:keepNext w:val="0"/>
        <w:keepLines w:val="0"/>
        <w:pageBreakBefore w:val="0"/>
        <w:widowControl w:val="0"/>
        <w:kinsoku/>
        <w:wordWrap/>
        <w:overflowPunct/>
        <w:topLinePunct w:val="0"/>
        <w:autoSpaceDE/>
        <w:autoSpaceDN/>
        <w:bidi w:val="0"/>
        <w:adjustRightInd/>
        <w:snapToGrid/>
        <w:spacing w:line="288" w:lineRule="auto"/>
        <w:ind w:left="883" w:firstLine="715" w:firstLineChars="200"/>
        <w:jc w:val="left"/>
        <w:textAlignment w:val="auto"/>
        <w:outlineLvl w:val="9"/>
        <w:rPr>
          <w:rFonts w:ascii="Arial"/>
          <w:sz w:val="21"/>
        </w:rPr>
      </w:pPr>
      <w:r>
        <w:rPr>
          <w:b/>
          <w:bCs/>
          <w:spacing w:val="3"/>
          <w:sz w:val="35"/>
          <w:szCs w:val="35"/>
        </w:rPr>
        <w:t>国家教育考试违规处理办法</w:t>
      </w:r>
      <w:r>
        <w:rPr>
          <w:rFonts w:ascii="Times New Roman" w:hAnsi="Times New Roman" w:eastAsia="Times New Roman" w:cs="Times New Roman"/>
          <w:b/>
          <w:bCs/>
          <w:spacing w:val="3"/>
          <w:sz w:val="35"/>
          <w:szCs w:val="35"/>
        </w:rPr>
        <w:t>(</w:t>
      </w:r>
      <w:r>
        <w:rPr>
          <w:b/>
          <w:bCs/>
          <w:spacing w:val="3"/>
          <w:sz w:val="35"/>
          <w:szCs w:val="35"/>
        </w:rPr>
        <w:t>教育部第</w:t>
      </w:r>
      <w:r>
        <w:rPr>
          <w:spacing w:val="-71"/>
          <w:sz w:val="35"/>
          <w:szCs w:val="35"/>
        </w:rPr>
        <w:t xml:space="preserve"> </w:t>
      </w:r>
      <w:r>
        <w:rPr>
          <w:rFonts w:ascii="Times New Roman" w:hAnsi="Times New Roman" w:eastAsia="Times New Roman" w:cs="Times New Roman"/>
          <w:b/>
          <w:bCs/>
          <w:spacing w:val="3"/>
          <w:sz w:val="35"/>
          <w:szCs w:val="35"/>
        </w:rPr>
        <w:t>33</w:t>
      </w:r>
      <w:r>
        <w:rPr>
          <w:rFonts w:ascii="Times New Roman" w:hAnsi="Times New Roman" w:eastAsia="Times New Roman" w:cs="Times New Roman"/>
          <w:b/>
          <w:bCs/>
          <w:spacing w:val="26"/>
          <w:sz w:val="35"/>
          <w:szCs w:val="35"/>
        </w:rPr>
        <w:t xml:space="preserve"> </w:t>
      </w:r>
      <w:r>
        <w:rPr>
          <w:b/>
          <w:bCs/>
          <w:spacing w:val="3"/>
          <w:sz w:val="35"/>
          <w:szCs w:val="35"/>
        </w:rPr>
        <w:t>号令</w:t>
      </w:r>
      <w:r>
        <w:rPr>
          <w:rFonts w:ascii="Times New Roman" w:hAnsi="Times New Roman" w:eastAsia="Times New Roman" w:cs="Times New Roman"/>
          <w:b/>
          <w:bCs/>
          <w:spacing w:val="3"/>
          <w:sz w:val="35"/>
          <w:szCs w:val="35"/>
        </w:rPr>
        <w:t>)</w:t>
      </w:r>
    </w:p>
    <w:p w14:paraId="217308FD">
      <w:pPr>
        <w:pStyle w:val="4"/>
        <w:keepNext w:val="0"/>
        <w:keepLines w:val="0"/>
        <w:pageBreakBefore w:val="0"/>
        <w:widowControl w:val="0"/>
        <w:kinsoku/>
        <w:wordWrap/>
        <w:overflowPunct/>
        <w:topLinePunct w:val="0"/>
        <w:autoSpaceDE/>
        <w:autoSpaceDN/>
        <w:bidi w:val="0"/>
        <w:adjustRightInd/>
        <w:snapToGrid/>
        <w:spacing w:line="288" w:lineRule="auto"/>
        <w:ind w:left="12" w:firstLine="520" w:firstLineChars="200"/>
        <w:jc w:val="left"/>
        <w:textAlignment w:val="auto"/>
        <w:outlineLvl w:val="9"/>
        <w:rPr>
          <w:rFonts w:hint="eastAsia" w:ascii="宋体" w:hAnsi="宋体" w:eastAsia="宋体" w:cstheme="minorBidi"/>
          <w:spacing w:val="-10"/>
          <w:sz w:val="28"/>
          <w:szCs w:val="28"/>
          <w:lang w:val="en-US" w:eastAsia="zh-CN" w:bidi="ar-SA"/>
        </w:rPr>
      </w:pPr>
    </w:p>
    <w:p w14:paraId="5F4A0676">
      <w:pPr>
        <w:pStyle w:val="4"/>
        <w:keepNext w:val="0"/>
        <w:keepLines w:val="0"/>
        <w:pageBreakBefore w:val="0"/>
        <w:widowControl w:val="0"/>
        <w:kinsoku/>
        <w:wordWrap/>
        <w:overflowPunct/>
        <w:topLinePunct w:val="0"/>
        <w:autoSpaceDE/>
        <w:autoSpaceDN/>
        <w:bidi w:val="0"/>
        <w:adjustRightInd/>
        <w:snapToGrid/>
        <w:spacing w:line="288" w:lineRule="auto"/>
        <w:ind w:left="12" w:firstLine="520" w:firstLineChars="200"/>
        <w:jc w:val="left"/>
        <w:textAlignment w:val="auto"/>
        <w:outlineLvl w:val="9"/>
        <w:rPr>
          <w:rFonts w:hint="eastAsia" w:ascii="宋体" w:hAnsi="宋体" w:eastAsia="宋体" w:cstheme="minorBidi"/>
          <w:spacing w:val="-10"/>
          <w:sz w:val="28"/>
          <w:szCs w:val="28"/>
          <w:lang w:val="en-US" w:eastAsia="zh-CN" w:bidi="ar-SA"/>
        </w:rPr>
      </w:pPr>
      <w:r>
        <w:rPr>
          <w:rFonts w:hint="eastAsia" w:ascii="宋体" w:hAnsi="宋体" w:eastAsia="宋体" w:cstheme="minorBidi"/>
          <w:spacing w:val="-10"/>
          <w:sz w:val="28"/>
          <w:szCs w:val="28"/>
          <w:lang w:val="en-US" w:eastAsia="zh-CN" w:bidi="ar-SA"/>
        </w:rPr>
        <w:t>（2004 年 5 月 19 日中华人民共和国教育部令第 18 号发布，根据 2012 年 1 月 5 日《教育部关于修改&lt;国家教育考试违规处理办法&gt;的决定》修正）</w:t>
      </w:r>
    </w:p>
    <w:p w14:paraId="237B9E3C">
      <w:pPr>
        <w:pStyle w:val="4"/>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pPr>
      <w:r>
        <w:rPr>
          <w:b/>
          <w:bCs/>
          <w:spacing w:val="-7"/>
        </w:rPr>
        <w:t>第一章</w:t>
      </w:r>
      <w:r>
        <w:rPr>
          <w:spacing w:val="8"/>
        </w:rPr>
        <w:t xml:space="preserve">  </w:t>
      </w:r>
      <w:r>
        <w:rPr>
          <w:b/>
          <w:bCs/>
          <w:spacing w:val="-7"/>
        </w:rPr>
        <w:t>总</w:t>
      </w:r>
      <w:r>
        <w:rPr>
          <w:spacing w:val="15"/>
        </w:rPr>
        <w:t xml:space="preserve"> </w:t>
      </w:r>
      <w:r>
        <w:rPr>
          <w:b/>
          <w:bCs/>
          <w:spacing w:val="-7"/>
        </w:rPr>
        <w:t>则</w:t>
      </w:r>
    </w:p>
    <w:p w14:paraId="1590EFFB">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第一条  为规范对国家教育考试违规行为的认定与处理</w:t>
      </w:r>
      <w:r>
        <w:rPr>
          <w:spacing w:val="-1"/>
        </w:rPr>
        <w:t>，维护国家教育考试的公</w:t>
      </w:r>
      <w:r>
        <w:t>平、公正，保障参加国家教育考试的人员（以下简称考生）、</w:t>
      </w:r>
      <w:r>
        <w:rPr>
          <w:spacing w:val="-1"/>
        </w:rPr>
        <w:t>从事和参与国家教育考</w:t>
      </w:r>
      <w:r>
        <w:rPr>
          <w:spacing w:val="-2"/>
        </w:rPr>
        <w:t>试工作的人员（以下简称考试工作人员）的合法权益，根据《中华人民共和国教育法》</w:t>
      </w:r>
      <w:r>
        <w:rPr>
          <w:spacing w:val="-1"/>
        </w:rPr>
        <w:t>及相关法律、行政法规，制定本办法。</w:t>
      </w:r>
    </w:p>
    <w:p w14:paraId="17BE40D0">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第二条  本办法所称国家教育考试是指普通和成人高等学校招生考试、全国硕士研究生招生考试、高等教育自学考试等，由国务院教育行政部门确定实施，由经批准的实施教育考试的机构承办，面向社会公开、统一举行，其结果作为招收学历教育学生或者取得国家承认学历、学位证书依据的测试活动。</w:t>
      </w:r>
    </w:p>
    <w:p w14:paraId="13C8E6D0">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第三条  对参加国家教育考试的考生以及考试工作人员、其他相关人员，违反考试管理规定和考场纪律，影响考试公平、公正行为的认定与处理，适用本办法。</w:t>
      </w:r>
    </w:p>
    <w:p w14:paraId="3F0B6A9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对国家教育考试违规行为的认定与处理应当公开公平、合法适当。</w:t>
      </w:r>
    </w:p>
    <w:p w14:paraId="580B7AA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第四条  国务院教育行政部门及地方各级人民政府教育行政部门负责全国或者本地区国家教育考试组织工作的管理与监督。</w:t>
      </w:r>
    </w:p>
    <w:p w14:paraId="7F0970F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承办国家教育考试的各级教育考试机构负责有关考试的具体实施，依据本办法，负责对考试违规行为的认定与处理。</w:t>
      </w:r>
    </w:p>
    <w:p w14:paraId="30E23C20">
      <w:pPr>
        <w:pStyle w:val="4"/>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rPr>
          <w:b/>
          <w:bCs/>
          <w:spacing w:val="-7"/>
        </w:rPr>
      </w:pPr>
      <w:r>
        <w:rPr>
          <w:b/>
          <w:bCs/>
          <w:spacing w:val="-7"/>
        </w:rPr>
        <w:t>第二章 违规行为的认定与处理</w:t>
      </w:r>
    </w:p>
    <w:p w14:paraId="4AD9912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第五条  考生不遵守考场纪律，不服从考试工作人员的安排与要求，有下列行为之一的，应当认定为考试违纪：</w:t>
      </w:r>
    </w:p>
    <w:p w14:paraId="768064B1">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（一）携带规定以外的物品进入考场或者未放在指定位置的；</w:t>
      </w:r>
    </w:p>
    <w:p w14:paraId="369D146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（二）未在规定的座位参加考试的；</w:t>
      </w:r>
    </w:p>
    <w:p w14:paraId="4E39002C">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（三）考试开始信号发出前答题或者考试结束信号发出后继续答题的；</w:t>
      </w:r>
    </w:p>
    <w:p w14:paraId="01BD7F7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（四）在考试过程中旁窥、交头接耳、互打暗号或者手势的；</w:t>
      </w:r>
    </w:p>
    <w:p w14:paraId="69110A8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（五）在考场或者教育考试机构禁止的范围内，喧哗、吸烟或者实施其他影响考场秩序的行为的；</w:t>
      </w:r>
    </w:p>
    <w:p w14:paraId="19E6940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（六）未经考试工作人员同意在考试过程中擅自离开考场的；</w:t>
      </w:r>
    </w:p>
    <w:p w14:paraId="5A74155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（七）将试卷、答卷（含答题卡、答题纸等，下同）、草稿纸等考试用纸带出考场的；</w:t>
      </w:r>
    </w:p>
    <w:p w14:paraId="580554D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（八）用规定以外的笔或者纸答题或者在试卷规定以外的地方书写姓名、考号或者以其他方式在答卷上标记信息的；</w:t>
      </w:r>
    </w:p>
    <w:p w14:paraId="2938CFD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（九）其他违反考场规则但尚未构成作弊的行为。</w:t>
      </w:r>
    </w:p>
    <w:p w14:paraId="2F26C6D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第六条 考生违背考试公平、公正原则，在考试过程中有下列行为之一的，应当认定为考试作弊：</w:t>
      </w:r>
    </w:p>
    <w:p w14:paraId="400FF5F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（一）携带与考试内容相关的材料或者存储有与考试内容相关资料的电子设备参加考试的；</w:t>
      </w:r>
    </w:p>
    <w:p w14:paraId="1D4C2981">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（二）抄袭或者协助他人抄袭试题答案或者与考试内容相关的资料的；</w:t>
      </w:r>
    </w:p>
    <w:p w14:paraId="5956887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（三）胁迫他人为自己抄袭提供方便的；</w:t>
      </w:r>
    </w:p>
    <w:p w14:paraId="12F1826C">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（四）携带具有发送或者接收信息功能的设备的；</w:t>
      </w:r>
    </w:p>
    <w:p w14:paraId="747FCC6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（五）由他人冒名代替参加考试的；</w:t>
      </w:r>
    </w:p>
    <w:p w14:paraId="530F457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（六）故意销毁试卷、答卷或者考试材料的；</w:t>
      </w:r>
    </w:p>
    <w:p w14:paraId="3EA344C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（七）在答卷上填写与本人身份不符的姓名、考号等信息的；</w:t>
      </w:r>
    </w:p>
    <w:p w14:paraId="25760CC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（八）传、接物品或者交换试卷、答卷、草稿纸的；</w:t>
      </w:r>
    </w:p>
    <w:p w14:paraId="18B529E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（九）其他以不正当手段获得或者试图获得试题答案、考试成绩的行为。</w:t>
      </w:r>
    </w:p>
    <w:p w14:paraId="186A340B">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第七条  教育考试机构、考试工作人员在考试过程中或者在考试结束后发现下列行为之一的，应当认定相关的考生实施了考试作弊行为：</w:t>
      </w:r>
    </w:p>
    <w:p w14:paraId="0B206F4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（一）通过伪造证件、证明、档案及其他材料获得考试资格、加分资格和考试成绩的；</w:t>
      </w:r>
    </w:p>
    <w:p w14:paraId="1383AB6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（二）评卷过程中被认定为答案雷同的；</w:t>
      </w:r>
    </w:p>
    <w:p w14:paraId="6B16F103">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（三）考场纪律混乱、考试秩序失控，出现大面积考试作弊现象的；</w:t>
      </w:r>
    </w:p>
    <w:p w14:paraId="46DEA63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（四）考试工作人员协助实施作弊行为，事后查实的；</w:t>
      </w:r>
    </w:p>
    <w:p w14:paraId="67B231A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（五）其他应认定为作弊的行为。</w:t>
      </w:r>
    </w:p>
    <w:p w14:paraId="2A452F2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第八条  考生及其他人员应当自觉维护考试工作场所的秩序，服从考试工作人员的管理，不得有下列扰乱考场及考试工作场所秩序的行为：</w:t>
      </w:r>
    </w:p>
    <w:p w14:paraId="3AE7FFEA">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（一）故意扰乱考点、考场、评卷场所等考试工作场所秩序；</w:t>
      </w:r>
    </w:p>
    <w:p w14:paraId="401B05E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（二）拒绝、妨碍考试工作人员履行管理职责；</w:t>
      </w:r>
    </w:p>
    <w:p w14:paraId="4CB5ACF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（三）威胁、侮辱、诽谤、诬陷或者以其他方式侵害考试工作人员、其他考生合法权益的行为；</w:t>
      </w:r>
    </w:p>
    <w:p w14:paraId="1E0307B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（四）故意损坏考场设施设备；</w:t>
      </w:r>
    </w:p>
    <w:p w14:paraId="3AAC56A6">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（五）其他扰乱考试管理秩序的行为。</w:t>
      </w:r>
    </w:p>
    <w:p w14:paraId="4AF7A9B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第九条 考生有第五条所列考试违纪行为之一的，取消该科目的考试成绩。</w:t>
      </w:r>
    </w:p>
    <w:p w14:paraId="1FE728E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考生有第六条、第七条所列考试作弊行为之一的，其所报名参加考试的各科、各阶段成绩无效；参加高等教育自学考试的，当次考试成绩各科成绩无效。</w:t>
      </w:r>
    </w:p>
    <w:p w14:paraId="4AE30FA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有下列情形之一的，可以视情节轻重，同时给予暂停参加该项考试 1 至 3 年的处理；情节特别严重的，可以同时给予暂停参加各种国家教育考试 1 至 3 年的处理：</w:t>
      </w:r>
    </w:p>
    <w:p w14:paraId="52B72821">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（一）组织团伙作弊的；</w:t>
      </w:r>
    </w:p>
    <w:p w14:paraId="69EFDB4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（二）向考场外发送、传递试题信息的；</w:t>
      </w:r>
    </w:p>
    <w:p w14:paraId="4A344E71">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（三）使用相关设备接收信息实施作弊的；</w:t>
      </w:r>
    </w:p>
    <w:p w14:paraId="5748B06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（四）伪造、变造身份证、准考证及其他证明材料，由他人代替或者代替考生参加考试的。</w:t>
      </w:r>
    </w:p>
    <w:p w14:paraId="6BE6EB4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参加高等教育自学考试的考生有前款严重作弊行为的，也可以给予延迟毕业时间 1至 3 年的处理，延迟期间考试成绩无效。</w:t>
      </w:r>
    </w:p>
    <w:p w14:paraId="699BDB0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第十条  考生有第八条所列行为之一的，应当终止其继续参加本科目考试，其当次报名参加考试的各科成绩无效；考生及其他人员的行为违反《中华人民共和国治安管理处罚法》的，由公安机关进行处理；构成犯罪的，由司法机关依法处理追究刑事责任。</w:t>
      </w:r>
    </w:p>
    <w:p w14:paraId="6F696B9A">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第十一条  考生以作弊行为获得的考试成绩并由此取得相应的学位证书、学历证书及其他学业证书、资格资质证书或者入学资格的，由证书颁发机关宣布证书无效，责令收回证书或者予以没收；已经被录取或者入学的，由录取学校取消录取资格或者其学籍。</w:t>
      </w:r>
    </w:p>
    <w:p w14:paraId="0C5F9B0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第十二条 在校学生、在职教师有下列情形之一的，教育考试机构应当通报其所在学校，由学校根据有关规定严肃处理，直至开除学籍或者予以解聘：</w:t>
      </w:r>
    </w:p>
    <w:p w14:paraId="468416D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（一）代替考生或者由他人代替参加考试的；</w:t>
      </w:r>
    </w:p>
    <w:p w14:paraId="4EC4D47F">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（二）组织团伙作弊的；</w:t>
      </w:r>
    </w:p>
    <w:p w14:paraId="0914BD7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（三）为作弊组织者提供试题信息、答案及相应设备等参与团伙作弊行为的。</w:t>
      </w:r>
    </w:p>
    <w:p w14:paraId="65413B9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第十三条 考试工作人员应当认真履行工作职责，在考试管理、组织及评卷等工作过程中，有下列行为之一的，应当停止其参加当年及下一年度的国家教育考试工作，</w:t>
      </w:r>
    </w:p>
    <w:p w14:paraId="51250286">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并由教育考试机构或者建议其所在单位视情节轻重分别给予相应的行政处分：</w:t>
      </w:r>
    </w:p>
    <w:p w14:paraId="76D9952F">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（一）应回避考试工作却隐瞒不报的；</w:t>
      </w:r>
    </w:p>
    <w:p w14:paraId="7A77938F">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（二）擅自变更考试时间、地点或者考试安排的；</w:t>
      </w:r>
    </w:p>
    <w:p w14:paraId="44582DC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（三）提示或暗示考生答题的；</w:t>
      </w:r>
    </w:p>
    <w:p w14:paraId="63E17FB3">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（四）擅自将试题、答卷或者有关内容带出考场或者传递给他人的；</w:t>
      </w:r>
    </w:p>
    <w:p w14:paraId="2AE0E25B">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（五）未认真履行职责，造成所负责考场出现秩序混乱、作弊严重或者视频录像资料损毁、视频考试系统不能正常工作的；</w:t>
      </w:r>
    </w:p>
    <w:p w14:paraId="1AFF69F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（六）在评卷、统分中严重失职，造成明显的错评、漏评或者积分差错的；</w:t>
      </w:r>
    </w:p>
    <w:p w14:paraId="161C064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（七）在评卷中擅自更改评分细则或者不按评分细则进行评卷的；</w:t>
      </w:r>
    </w:p>
    <w:p w14:paraId="69E20DD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（八）因未认真履行职责，造成所负责考场出现雷同卷的；</w:t>
      </w:r>
    </w:p>
    <w:p w14:paraId="26509E4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（九）擅自泄露评卷、统分等应予保密的情况的；</w:t>
      </w:r>
    </w:p>
    <w:p w14:paraId="533B33E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（十）其他违反监考、评卷等管理规定的行为。</w:t>
      </w:r>
    </w:p>
    <w:p w14:paraId="7B7E96AC">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第十四条  考试工作人员有下列作弊行为之一的，应当停止其参加国家教育考试工作，由教育考试机构或者其所在单位视情节轻重分别给予相应的行政处分，并调离考试工作岗位；情节严重，构成犯罪的，由司法机关依法追究刑事责任：</w:t>
      </w:r>
    </w:p>
    <w:p w14:paraId="30EB985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（一）为不具备参加国家教育考试条件的人员提供假证明、证件、档案，使其取得考试资格或者考试工作人员资格的；</w:t>
      </w:r>
    </w:p>
    <w:p w14:paraId="71CA209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（二）因玩忽职守，致使考生未能如期参加考试的或者使考试工作遭受重大损失的；</w:t>
      </w:r>
    </w:p>
    <w:p w14:paraId="2BBBD040">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（三）利用监考或者从事考试工作之便，为考生作弊提供条件的；</w:t>
      </w:r>
    </w:p>
    <w:p w14:paraId="02ED7B7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（四）伪造、变造考生档案（含电子档案）的；</w:t>
      </w:r>
    </w:p>
    <w:p w14:paraId="7F7A337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（五）在场外组织答卷、为考生提供答案的；</w:t>
      </w:r>
    </w:p>
    <w:p w14:paraId="436FEEE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（六）指使、纵容或者伙同他人作弊的；</w:t>
      </w:r>
    </w:p>
    <w:p w14:paraId="2EF1F05F">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（七）偷换、涂改考生答卷、考试成绩或者考场原始记录材料的；</w:t>
      </w:r>
    </w:p>
    <w:p w14:paraId="4D93DE9A">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（八）擅自更改或者、编造、虚报考试数据、信息的；</w:t>
      </w:r>
    </w:p>
    <w:p w14:paraId="36DA42E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（九）利用考试工作便利，索贿、受贿、以权徇私的；</w:t>
      </w:r>
    </w:p>
    <w:p w14:paraId="54503EF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（十）诬陷、打击报复考生的。</w:t>
      </w:r>
    </w:p>
    <w:p w14:paraId="431E454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第十五条  因教育考试机构管理混乱、考试工作人员玩忽职守，造成考点或者考场纪律混乱，作弊现象严重；或者同一考点同一时间的考试有 1/5 以上考场存在雷同卷的，由教育行政部门取消该考点当年及下一年度承办国家教育考试的资格；高等教育自学考试考区内一个或者一个以上专业考试纪律混乱，作弊现象严重，由高等教育自学考试管理机构给予该考区警告或者停考该考区相应专业 1 至 3 年的处理。</w:t>
      </w:r>
    </w:p>
    <w:p w14:paraId="68CDB0C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对出现大规模作弊情况的考场、考点的相关责任人、负责人及所属考区的负责人，有关部门应当分别给予相应的行政处分；情节严重，构成犯罪的，由司法机关依法追究刑事责任。</w:t>
      </w:r>
    </w:p>
    <w:p w14:paraId="107D203A">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第十六条  违反保密规定，造成国家教育考试的试题、答案及评分参考（包括副题及其答案及评分参考，下同）丢失、损毁、泄密，或者使考生答卷在保密期限内发生重大事故的，由有关部门视情节轻重，分别给予责任人和有关负责人行政处分；构成犯罪的，由司法机关依法追究刑事责任。盗窃、损毁、传播在保密期限内的国家教育考试试题、答案及评分参考、考生答卷、考试成绩的，由有关部门依法追究有关人员的责任；构成犯罪的，由司法机关依法追究刑事责任。</w:t>
      </w:r>
    </w:p>
    <w:p w14:paraId="3E02D7FC">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第十七条  有下列行为之一的，由教育考试机构建议行为人所在单位给予行政处分；违反《中华人民共和国治安管理处罚法》的，由公安机关依法处理；构成犯罪的，由司法机关依法追究刑事责任：</w:t>
      </w:r>
    </w:p>
    <w:p w14:paraId="265B997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（一）指使、纵容、授意考试工作人员放松考试纪律，致使考场秩序混乱、作弊严重的；</w:t>
      </w:r>
    </w:p>
    <w:p w14:paraId="3FD53B9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（二）代替考生或者由他人代替参加国家教育考试的；</w:t>
      </w:r>
    </w:p>
    <w:p w14:paraId="259DC6AA">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（三）组织或者参与团伙作弊的;</w:t>
      </w:r>
    </w:p>
    <w:p w14:paraId="3A9B716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（四）利用职权，包庇、掩盖作弊行为或者胁迫他人作弊的；</w:t>
      </w:r>
    </w:p>
    <w:p w14:paraId="1B1997DB">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（五）以打击、报复、诬陷、威胁等手段侵犯考试工作人员、考生人身权利的；</w:t>
      </w:r>
    </w:p>
    <w:p w14:paraId="7037538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（六）向考试工作人员行贿的；</w:t>
      </w:r>
    </w:p>
    <w:p w14:paraId="34D25944">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（七）故意损坏考试设施的；</w:t>
      </w:r>
    </w:p>
    <w:p w14:paraId="42C5554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（八）扰乱、妨害考场、评卷点及有关考试工作场所秩序后果严重的。</w:t>
      </w:r>
    </w:p>
    <w:p w14:paraId="2E93AA3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国家工作人员有前款行为的，教育考试机构应当建议有关纪检、监察部门，根据有关规定从重处理。</w:t>
      </w:r>
    </w:p>
    <w:p w14:paraId="2BA73797">
      <w:pPr>
        <w:pStyle w:val="4"/>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rPr>
          <w:b/>
          <w:bCs/>
          <w:spacing w:val="-7"/>
        </w:rPr>
      </w:pPr>
      <w:r>
        <w:rPr>
          <w:b/>
          <w:bCs/>
          <w:spacing w:val="-7"/>
        </w:rPr>
        <w:t>第三章 违规行为认定与处理程序</w:t>
      </w:r>
    </w:p>
    <w:p w14:paraId="4BA6828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第十八条  考试工作人员在考试过程中发现考生实施本办法第五条、第六条所列考试违纪、作弊行为的，应当及时予以纠正并如实记录；对考生用于作弊的材料、工具等，应予暂扣。</w:t>
      </w:r>
    </w:p>
    <w:p w14:paraId="4F80E6B2">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考生违规记录作为认定考生违规事实的依据，应当由 2 名以上监考员或者考场巡视员、督考员签字确认。</w:t>
      </w:r>
    </w:p>
    <w:p w14:paraId="281635AF">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考试工作人员应当向违纪考生告知违规记录的内容，对暂扣的考生物品应填写收据。</w:t>
      </w:r>
    </w:p>
    <w:p w14:paraId="4CA5E8C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第十九条  教育考试机构发现本办法第七条、第八条所列行为的，应当由 2 名以上工作人员进行事实调查，收集、保存相应的证据材料，并在调查事实和证据的基础上，对所涉及考生的违规行为进行认定。</w:t>
      </w:r>
    </w:p>
    <w:p w14:paraId="022AD2A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考试工作人员通过视频发现考生有违纪、作弊行为的，应当立即通知在现场的考试工作人员，并应当将视频录像作为证据保存。教育考试机构可以通过视频录像回放，对所涉及考生违规行为进行认定。</w:t>
      </w:r>
    </w:p>
    <w:p w14:paraId="5561AAF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第二十条  考点汇总考生违规记录，汇总情况经考点主考签字认定后，报送上级教育考试机构依据本办法的规定进行处理。</w:t>
      </w:r>
    </w:p>
    <w:p w14:paraId="04913E33">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第二十一条  考生在普通和成人高等学校招生考试、高等教育自学考试中，出现第五条所列考试违纪行为的，由省级教育考试机构或者市级教育考试机构做出处理决定，由市级教育考试机构做出的处理决定应报省级教育考试机构备案；出现第六条、第七条所列考试作弊行为的，由市级教育考试机构签署意见，报省级教育考试机构处理，省级教育考试机构也可以要求市级教育考试机构报送材料及证据，直接进行处理；出现本办法第八条所列扰乱考试秩序行为的，由市级教育考试机构签署意见，报省级教育考试机构按照前款规定处理，对考生及其他人员违反治安管理法律法规的行为，由当地公安部门处理；评卷过程中发现考生有本办法第七条所列考试作弊行为的，由省级教育考试机构做出处理决定，并通知市级教育考试机构。</w:t>
      </w:r>
    </w:p>
    <w:p w14:paraId="6E21C391">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考生在参加全国硕士研究生招生考试中的违规行为，由组织考试的机构认定，由相关省级教育考试机构或者受其委托的组织考试的机构做出处理决定。</w:t>
      </w:r>
    </w:p>
    <w:p w14:paraId="61053ED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在国家教育考试考场视频录像回放审查中认定的违规行为，由省级教育考试机构认定并做出处理决定。</w:t>
      </w:r>
    </w:p>
    <w:p w14:paraId="00720E21">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参加其他国家教育考试考生违规行为的处理由承办有关国家教育考试的考试机构参照前款规定具体确定。</w:t>
      </w:r>
    </w:p>
    <w:p w14:paraId="61324E3A">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第二十二条  教育行政部门和其他有关部门在考点、考场出现大面积作弊情况或者需要对教育考试机构实施监督的情况下，应当直接介入调查和处理。发生第十四、十五、十六条所列案件，情节严重的，由省级教育行政部门会同有关部门共同处理，并及时报告国务院教育行政部门；必要时，国务院教育行政部门参与或者直接进行处理。</w:t>
      </w:r>
    </w:p>
    <w:p w14:paraId="06B2076D">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第二十三条  考试工作人员在考场、考点及评卷过程中有违反本办法的行为的，考点主考、评卷点负责人应当暂停其工作，并报相应的教育考试机构处理。</w:t>
      </w:r>
    </w:p>
    <w:p w14:paraId="2FE3802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第二十四条  在其他与考试相关的场所违反有关规定的考生，由市级教育考试机构或者省级教育考试机构做出处理决定；市级教育考试机构做出的处理决定应报省级教育考试机构备案。</w:t>
      </w:r>
    </w:p>
    <w:p w14:paraId="1B0EEA8A">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在其他与考试相关的场所违反有关规定的考试工作人员，由所在单位根据市级教育考试机构或者省级教育考试机构提出的处理意见，进行处理，处理结果应当向提出处理的教育考试机构通报。</w:t>
      </w:r>
    </w:p>
    <w:p w14:paraId="5E48F11B">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第二十五条  教育考试机构在对考试违规的个人或者单位做出处理决定前，应当复核违规事实和相关证据，告知被处理人或者单位做出处理决定的理由和依据；被处理人或者单位对所认定的违规事实认定存在异议的，应当给予其陈述和申辩的机会。</w:t>
      </w:r>
    </w:p>
    <w:p w14:paraId="3827F0A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给予考生停考处理的，经考生申请，省级教育考试机构应当举行听证，对作弊的事实、情节等进行审查、核实。</w:t>
      </w:r>
    </w:p>
    <w:p w14:paraId="48D834A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第二十六条  教育考试机构做出处理决定应当制作考试违规处理决定书，载明被处理人的姓名或者单位名称、处理事实根据和法律依据、处理决定的内容、救济途径以及做出处理决定的机构名称和做出处理决定的时间。</w:t>
      </w:r>
    </w:p>
    <w:p w14:paraId="115F299C">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考试违规处理决定书应当及时送达被处理人。</w:t>
      </w:r>
    </w:p>
    <w:p w14:paraId="54EB418F">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第二十七条  考生或者考试工作人员对教育考试机构做出的违规处理决定不服</w:t>
      </w:r>
    </w:p>
    <w:p w14:paraId="59D675F8">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的，可以在收到处理决定之日起 15 日内，向其上一级教育考试机构提出复核申请；对省级教育考试机构或者承办国家教育考试的机构做出的处理决定不服的，也可以向省级教育行政部门或者授权承担国家教育考试的主管部门提出复核申请。</w:t>
      </w:r>
    </w:p>
    <w:p w14:paraId="6AEFBAA1">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第二十八条  受理复核申请的教育考试机构、教育行政部门应对处理决定所认定的违规事实和适用的依据等进行审查，并在受理后 30 日内，按照下列规定作出复核决定：</w:t>
      </w:r>
    </w:p>
    <w:p w14:paraId="0AA34E4B">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（一）处理决定认定事实清楚、证据确凿，适用依据正确，程序合法，内容适当的，决定维持；</w:t>
      </w:r>
    </w:p>
    <w:p w14:paraId="6B036E1C">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（二）处理决定有下列情况之一的，决定撤销或者变更：</w:t>
      </w:r>
    </w:p>
    <w:p w14:paraId="6FEA135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1．违规事实认定不清、证据不足的；</w:t>
      </w:r>
    </w:p>
    <w:p w14:paraId="54BFE916">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2．适用依据错误的；</w:t>
      </w:r>
    </w:p>
    <w:p w14:paraId="25B85055">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3．违反本办法规定的处理程序的。</w:t>
      </w:r>
    </w:p>
    <w:p w14:paraId="2D05A317">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做出决定的教育考试机构对因错误的处理决定给考生造成的损失，应当予以补救。</w:t>
      </w:r>
    </w:p>
    <w:p w14:paraId="486D8FDB">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第二十九条  申请人对复核决定或者处理决定不服的，可以依法申请行政复议或者提起行政诉讼。</w:t>
      </w:r>
    </w:p>
    <w:p w14:paraId="029001CF">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第三十条  教育考试机构应当建立国家教育考试考生诚信档案，记录、保留在国家教育考试中作弊考生的相关信息。国家教育考试考生诚信档案中记录的信息未经法定程序，任何组织、个人不得删除、变更。</w:t>
      </w:r>
    </w:p>
    <w:p w14:paraId="2868CC69">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国家教育考试考生诚信档案可以依申请接受社会有关方面的查询，并应当及时向招生机构提供相关信息，作为招生参考条件。</w:t>
      </w:r>
    </w:p>
    <w:p w14:paraId="00F0A7A6">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第三十一条  省级教育考试机构应当及时汇总本地区违反规定的考生及考试工作人员的处理情况，并向国家教育考试机构报告。</w:t>
      </w:r>
    </w:p>
    <w:p w14:paraId="1E82B80A">
      <w:pPr>
        <w:pStyle w:val="4"/>
        <w:keepNext w:val="0"/>
        <w:keepLines w:val="0"/>
        <w:pageBreakBefore w:val="0"/>
        <w:widowControl w:val="0"/>
        <w:kinsoku/>
        <w:wordWrap/>
        <w:overflowPunct/>
        <w:topLinePunct w:val="0"/>
        <w:autoSpaceDE/>
        <w:autoSpaceDN/>
        <w:bidi w:val="0"/>
        <w:adjustRightInd/>
        <w:snapToGrid/>
        <w:spacing w:line="288" w:lineRule="auto"/>
        <w:jc w:val="center"/>
        <w:textAlignment w:val="auto"/>
        <w:outlineLvl w:val="9"/>
        <w:rPr>
          <w:b/>
          <w:bCs/>
          <w:spacing w:val="-7"/>
        </w:rPr>
      </w:pPr>
      <w:r>
        <w:rPr>
          <w:b/>
          <w:bCs/>
          <w:spacing w:val="-7"/>
        </w:rPr>
        <w:t>第四章 附则</w:t>
      </w:r>
    </w:p>
    <w:p w14:paraId="771B4CF0">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第三十二条  本办法所称考场是指实施考试的封闭空间；所称考点是指设置若干考场独立进行考务活动的特定场所；所称考区是指由省级教育考试机构设置，由若干考点组成，进行国家教育考试实施工作的特定地区。</w:t>
      </w:r>
    </w:p>
    <w:p w14:paraId="6B432BE3">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第三十三条  非全日制攻读硕士学位全国考试、中国人民解放军高等教育自学考试及其他各级各类教育考试的违规处理可以参照本办法执行。</w:t>
      </w:r>
    </w:p>
    <w:p w14:paraId="0A6EFBCE">
      <w:pPr>
        <w:pStyle w:val="4"/>
        <w:keepNext w:val="0"/>
        <w:keepLines w:val="0"/>
        <w:pageBreakBefore w:val="0"/>
        <w:widowControl w:val="0"/>
        <w:kinsoku/>
        <w:wordWrap/>
        <w:overflowPunct/>
        <w:topLinePunct w:val="0"/>
        <w:autoSpaceDE/>
        <w:autoSpaceDN/>
        <w:bidi w:val="0"/>
        <w:adjustRightInd/>
        <w:snapToGrid/>
        <w:spacing w:line="288" w:lineRule="auto"/>
        <w:ind w:firstLine="560" w:firstLineChars="200"/>
        <w:jc w:val="left"/>
        <w:textAlignment w:val="auto"/>
        <w:outlineLvl w:val="9"/>
      </w:pPr>
      <w:r>
        <w:t>第三十四条  本办法自发布之日起施行。此前教育部颁布的各有关国家教育考试的违规处理规定同时废止。</w:t>
      </w:r>
    </w:p>
    <w:p w14:paraId="5D22742B">
      <w:pPr>
        <w:rPr>
          <w:rFonts w:hint="eastAsia" w:ascii="宋体" w:hAnsi="宋体" w:eastAsia="宋体" w:cs="宋体"/>
          <w:sz w:val="41"/>
          <w:szCs w:val="41"/>
          <w:lang w:val="en-US" w:eastAsia="zh-CN"/>
        </w:rPr>
      </w:pPr>
      <w:r>
        <w:rPr>
          <w:rFonts w:hint="eastAsia" w:ascii="宋体" w:hAnsi="宋体" w:eastAsia="宋体" w:cs="宋体"/>
          <w:sz w:val="41"/>
          <w:szCs w:val="41"/>
          <w:lang w:val="en-US" w:eastAsia="zh-CN"/>
        </w:rPr>
        <w:br w:type="page"/>
      </w:r>
    </w:p>
    <w:p w14:paraId="4D2C5272">
      <w:pPr>
        <w:rPr>
          <w:rStyle w:val="9"/>
          <w:rFonts w:hint="eastAsia" w:asciiTheme="minorEastAsia" w:hAnsiTheme="minorEastAsia" w:cstheme="minorEastAsia"/>
          <w:b/>
          <w:bCs/>
          <w:i w:val="0"/>
          <w:iCs w:val="0"/>
          <w:caps w:val="0"/>
          <w:color w:val="000000"/>
          <w:spacing w:val="0"/>
          <w:sz w:val="27"/>
          <w:szCs w:val="27"/>
          <w:lang w:val="en-US" w:eastAsia="zh-CN"/>
        </w:rPr>
      </w:pPr>
      <w:r>
        <w:rPr>
          <w:rFonts w:hint="eastAsia" w:ascii="宋体" w:hAnsi="宋体" w:eastAsia="宋体" w:cs="宋体"/>
          <w:b w:val="0"/>
          <w:bCs w:val="0"/>
          <w:spacing w:val="0"/>
          <w:w w:val="100"/>
          <w:sz w:val="27"/>
          <w:szCs w:val="27"/>
          <w:lang w:val="en-US" w:eastAsia="zh-CN"/>
        </w:rPr>
        <w:t>附件3：</w:t>
      </w:r>
    </w:p>
    <w:p w14:paraId="52B92090">
      <w:pPr>
        <w:keepNext w:val="0"/>
        <w:keepLines w:val="0"/>
        <w:pageBreakBefore w:val="0"/>
        <w:kinsoku/>
        <w:wordWrap/>
        <w:overflowPunct/>
        <w:topLinePunct w:val="0"/>
        <w:autoSpaceDE/>
        <w:autoSpaceDN/>
        <w:bidi w:val="0"/>
        <w:adjustRightInd/>
        <w:snapToGrid w:val="0"/>
        <w:spacing w:line="240" w:lineRule="auto"/>
        <w:textAlignment w:val="auto"/>
        <w:rPr>
          <w:rStyle w:val="9"/>
          <w:rFonts w:hint="default" w:asciiTheme="minorEastAsia" w:hAnsiTheme="minorEastAsia" w:cstheme="minorEastAsia"/>
          <w:b/>
          <w:bCs/>
          <w:i w:val="0"/>
          <w:iCs w:val="0"/>
          <w:caps w:val="0"/>
          <w:color w:val="000000"/>
          <w:spacing w:val="0"/>
          <w:sz w:val="27"/>
          <w:szCs w:val="27"/>
          <w:lang w:val="en-US" w:eastAsia="zh-CN"/>
        </w:rPr>
      </w:pPr>
      <w:r>
        <w:rPr>
          <w:rStyle w:val="9"/>
          <w:rFonts w:hint="default" w:asciiTheme="minorEastAsia" w:hAnsiTheme="minorEastAsia" w:cstheme="minorEastAsia"/>
          <w:b/>
          <w:bCs/>
          <w:i w:val="0"/>
          <w:iCs w:val="0"/>
          <w:caps w:val="0"/>
          <w:color w:val="000000"/>
          <w:spacing w:val="0"/>
          <w:sz w:val="27"/>
          <w:szCs w:val="27"/>
          <w:lang w:val="en-US" w:eastAsia="zh-CN"/>
        </w:rPr>
        <w:drawing>
          <wp:inline distT="0" distB="0" distL="114300" distR="114300">
            <wp:extent cx="6182360" cy="8279765"/>
            <wp:effectExtent l="0" t="0" r="8890" b="6985"/>
            <wp:docPr id="3" name="图片 3" descr="(1)"/>
            <wp:cNvGraphicFramePr/>
            <a:graphic xmlns:a="http://schemas.openxmlformats.org/drawingml/2006/main">
              <a:graphicData uri="http://schemas.openxmlformats.org/drawingml/2006/picture">
                <pic:pic xmlns:pic="http://schemas.openxmlformats.org/drawingml/2006/picture">
                  <pic:nvPicPr>
                    <pic:cNvPr id="3" name="图片 3" descr="(1)"/>
                    <pic:cNvPicPr/>
                  </pic:nvPicPr>
                  <pic:blipFill>
                    <a:blip r:embed="rId8"/>
                    <a:stretch>
                      <a:fillRect/>
                    </a:stretch>
                  </pic:blipFill>
                  <pic:spPr>
                    <a:xfrm>
                      <a:off x="0" y="0"/>
                      <a:ext cx="6182360" cy="8279765"/>
                    </a:xfrm>
                    <a:prstGeom prst="rect">
                      <a:avLst/>
                    </a:prstGeom>
                  </pic:spPr>
                </pic:pic>
              </a:graphicData>
            </a:graphic>
          </wp:inline>
        </w:drawing>
      </w:r>
    </w:p>
    <w:p w14:paraId="592B8974">
      <w:pPr>
        <w:keepNext w:val="0"/>
        <w:keepLines w:val="0"/>
        <w:pageBreakBefore w:val="0"/>
        <w:kinsoku/>
        <w:wordWrap/>
        <w:overflowPunct/>
        <w:topLinePunct w:val="0"/>
        <w:autoSpaceDE/>
        <w:autoSpaceDN/>
        <w:bidi w:val="0"/>
        <w:adjustRightInd/>
        <w:snapToGrid w:val="0"/>
        <w:spacing w:line="240" w:lineRule="auto"/>
        <w:textAlignment w:val="auto"/>
        <w:rPr>
          <w:rStyle w:val="9"/>
          <w:rFonts w:hint="default" w:asciiTheme="minorEastAsia" w:hAnsiTheme="minorEastAsia" w:cstheme="minorEastAsia"/>
          <w:b/>
          <w:bCs/>
          <w:i w:val="0"/>
          <w:iCs w:val="0"/>
          <w:caps w:val="0"/>
          <w:color w:val="000000"/>
          <w:spacing w:val="0"/>
          <w:sz w:val="27"/>
          <w:szCs w:val="27"/>
          <w:lang w:val="en-US" w:eastAsia="zh-CN"/>
        </w:rPr>
      </w:pPr>
    </w:p>
    <w:p w14:paraId="6845D522">
      <w:pPr>
        <w:keepNext w:val="0"/>
        <w:keepLines w:val="0"/>
        <w:pageBreakBefore w:val="0"/>
        <w:kinsoku/>
        <w:wordWrap/>
        <w:overflowPunct/>
        <w:topLinePunct w:val="0"/>
        <w:autoSpaceDE/>
        <w:autoSpaceDN/>
        <w:bidi w:val="0"/>
        <w:adjustRightInd/>
        <w:snapToGrid w:val="0"/>
        <w:spacing w:line="240" w:lineRule="auto"/>
        <w:textAlignment w:val="auto"/>
        <w:rPr>
          <w:rStyle w:val="9"/>
          <w:rFonts w:hint="default" w:asciiTheme="minorEastAsia" w:hAnsiTheme="minorEastAsia" w:cstheme="minorEastAsia"/>
          <w:b/>
          <w:bCs/>
          <w:i w:val="0"/>
          <w:iCs w:val="0"/>
          <w:caps w:val="0"/>
          <w:color w:val="000000"/>
          <w:spacing w:val="0"/>
          <w:sz w:val="27"/>
          <w:szCs w:val="27"/>
          <w:lang w:val="en-US" w:eastAsia="zh-CN"/>
        </w:rPr>
      </w:pPr>
      <w:r>
        <w:rPr>
          <w:rStyle w:val="9"/>
          <w:rFonts w:hint="default" w:asciiTheme="minorEastAsia" w:hAnsiTheme="minorEastAsia" w:cstheme="minorEastAsia"/>
          <w:b/>
          <w:bCs/>
          <w:i w:val="0"/>
          <w:iCs w:val="0"/>
          <w:caps w:val="0"/>
          <w:color w:val="000000"/>
          <w:spacing w:val="0"/>
          <w:sz w:val="27"/>
          <w:szCs w:val="27"/>
          <w:lang w:val="en-US" w:eastAsia="zh-CN"/>
        </w:rPr>
        <w:drawing>
          <wp:inline distT="0" distB="0" distL="114300" distR="114300">
            <wp:extent cx="6181090" cy="8279765"/>
            <wp:effectExtent l="0" t="0" r="10160" b="6985"/>
            <wp:docPr id="4" name="图片 4" descr="(2)"/>
            <wp:cNvGraphicFramePr/>
            <a:graphic xmlns:a="http://schemas.openxmlformats.org/drawingml/2006/main">
              <a:graphicData uri="http://schemas.openxmlformats.org/drawingml/2006/picture">
                <pic:pic xmlns:pic="http://schemas.openxmlformats.org/drawingml/2006/picture">
                  <pic:nvPicPr>
                    <pic:cNvPr id="4" name="图片 4" descr="(2)"/>
                    <pic:cNvPicPr/>
                  </pic:nvPicPr>
                  <pic:blipFill>
                    <a:blip r:embed="rId9"/>
                    <a:stretch>
                      <a:fillRect/>
                    </a:stretch>
                  </pic:blipFill>
                  <pic:spPr>
                    <a:xfrm>
                      <a:off x="0" y="0"/>
                      <a:ext cx="6181090" cy="8279765"/>
                    </a:xfrm>
                    <a:prstGeom prst="rect">
                      <a:avLst/>
                    </a:prstGeom>
                  </pic:spPr>
                </pic:pic>
              </a:graphicData>
            </a:graphic>
          </wp:inline>
        </w:drawing>
      </w:r>
    </w:p>
    <w:p w14:paraId="29381E42">
      <w:pPr>
        <w:keepNext w:val="0"/>
        <w:keepLines w:val="0"/>
        <w:pageBreakBefore w:val="0"/>
        <w:kinsoku/>
        <w:wordWrap/>
        <w:overflowPunct/>
        <w:topLinePunct w:val="0"/>
        <w:autoSpaceDE/>
        <w:autoSpaceDN/>
        <w:bidi w:val="0"/>
        <w:adjustRightInd/>
        <w:snapToGrid w:val="0"/>
        <w:spacing w:line="240" w:lineRule="auto"/>
        <w:textAlignment w:val="auto"/>
        <w:rPr>
          <w:rStyle w:val="9"/>
          <w:rFonts w:hint="default" w:asciiTheme="minorEastAsia" w:hAnsiTheme="minorEastAsia" w:cstheme="minorEastAsia"/>
          <w:b/>
          <w:bCs/>
          <w:i w:val="0"/>
          <w:iCs w:val="0"/>
          <w:caps w:val="0"/>
          <w:color w:val="000000"/>
          <w:spacing w:val="0"/>
          <w:sz w:val="27"/>
          <w:szCs w:val="27"/>
          <w:lang w:val="en-US" w:eastAsia="zh-CN"/>
        </w:rPr>
      </w:pPr>
    </w:p>
    <w:p w14:paraId="49042C35">
      <w:pPr>
        <w:keepNext w:val="0"/>
        <w:keepLines w:val="0"/>
        <w:pageBreakBefore w:val="0"/>
        <w:kinsoku/>
        <w:wordWrap/>
        <w:overflowPunct/>
        <w:topLinePunct w:val="0"/>
        <w:autoSpaceDE/>
        <w:autoSpaceDN/>
        <w:bidi w:val="0"/>
        <w:adjustRightInd/>
        <w:snapToGrid w:val="0"/>
        <w:spacing w:line="240" w:lineRule="auto"/>
        <w:textAlignment w:val="auto"/>
        <w:rPr>
          <w:rStyle w:val="9"/>
          <w:rFonts w:hint="default" w:asciiTheme="minorEastAsia" w:hAnsiTheme="minorEastAsia" w:cstheme="minorEastAsia"/>
          <w:b/>
          <w:bCs/>
          <w:i w:val="0"/>
          <w:iCs w:val="0"/>
          <w:caps w:val="0"/>
          <w:color w:val="000000"/>
          <w:spacing w:val="0"/>
          <w:sz w:val="27"/>
          <w:szCs w:val="27"/>
          <w:lang w:val="en-US" w:eastAsia="zh-CN"/>
        </w:rPr>
      </w:pPr>
    </w:p>
    <w:p w14:paraId="56FE326F">
      <w:pPr>
        <w:keepNext w:val="0"/>
        <w:keepLines w:val="0"/>
        <w:pageBreakBefore w:val="0"/>
        <w:kinsoku/>
        <w:wordWrap/>
        <w:overflowPunct/>
        <w:topLinePunct w:val="0"/>
        <w:autoSpaceDE/>
        <w:autoSpaceDN/>
        <w:bidi w:val="0"/>
        <w:adjustRightInd/>
        <w:snapToGrid w:val="0"/>
        <w:spacing w:line="240" w:lineRule="auto"/>
        <w:textAlignment w:val="auto"/>
        <w:rPr>
          <w:rStyle w:val="9"/>
          <w:rFonts w:hint="default" w:asciiTheme="minorEastAsia" w:hAnsiTheme="minorEastAsia" w:cstheme="minorEastAsia"/>
          <w:b/>
          <w:bCs/>
          <w:i w:val="0"/>
          <w:iCs w:val="0"/>
          <w:caps w:val="0"/>
          <w:color w:val="000000"/>
          <w:spacing w:val="0"/>
          <w:sz w:val="27"/>
          <w:szCs w:val="27"/>
          <w:lang w:val="en-US" w:eastAsia="zh-CN"/>
        </w:rPr>
      </w:pPr>
      <w:r>
        <w:rPr>
          <w:rStyle w:val="9"/>
          <w:rFonts w:hint="default" w:asciiTheme="minorEastAsia" w:hAnsiTheme="minorEastAsia" w:cstheme="minorEastAsia"/>
          <w:b/>
          <w:bCs/>
          <w:i w:val="0"/>
          <w:iCs w:val="0"/>
          <w:caps w:val="0"/>
          <w:color w:val="000000"/>
          <w:spacing w:val="0"/>
          <w:sz w:val="27"/>
          <w:szCs w:val="27"/>
          <w:lang w:val="en-US" w:eastAsia="zh-CN"/>
        </w:rPr>
        <w:drawing>
          <wp:inline distT="0" distB="0" distL="114300" distR="114300">
            <wp:extent cx="6181090" cy="8279765"/>
            <wp:effectExtent l="0" t="0" r="10160" b="6985"/>
            <wp:docPr id="5" name="图片 5" descr="(3)"/>
            <wp:cNvGraphicFramePr/>
            <a:graphic xmlns:a="http://schemas.openxmlformats.org/drawingml/2006/main">
              <a:graphicData uri="http://schemas.openxmlformats.org/drawingml/2006/picture">
                <pic:pic xmlns:pic="http://schemas.openxmlformats.org/drawingml/2006/picture">
                  <pic:nvPicPr>
                    <pic:cNvPr id="5" name="图片 5" descr="(3)"/>
                    <pic:cNvPicPr/>
                  </pic:nvPicPr>
                  <pic:blipFill>
                    <a:blip r:embed="rId10"/>
                    <a:stretch>
                      <a:fillRect/>
                    </a:stretch>
                  </pic:blipFill>
                  <pic:spPr>
                    <a:xfrm>
                      <a:off x="0" y="0"/>
                      <a:ext cx="6181090" cy="8279765"/>
                    </a:xfrm>
                    <a:prstGeom prst="rect">
                      <a:avLst/>
                    </a:prstGeom>
                  </pic:spPr>
                </pic:pic>
              </a:graphicData>
            </a:graphic>
          </wp:inline>
        </w:drawing>
      </w:r>
    </w:p>
    <w:p w14:paraId="029C6BA7">
      <w:pPr>
        <w:keepNext w:val="0"/>
        <w:keepLines w:val="0"/>
        <w:pageBreakBefore w:val="0"/>
        <w:kinsoku/>
        <w:wordWrap/>
        <w:overflowPunct/>
        <w:topLinePunct w:val="0"/>
        <w:autoSpaceDE/>
        <w:autoSpaceDN/>
        <w:bidi w:val="0"/>
        <w:adjustRightInd/>
        <w:snapToGrid w:val="0"/>
        <w:spacing w:line="240" w:lineRule="auto"/>
        <w:textAlignment w:val="auto"/>
        <w:rPr>
          <w:rStyle w:val="9"/>
          <w:rFonts w:hint="default" w:asciiTheme="minorEastAsia" w:hAnsiTheme="minorEastAsia" w:cstheme="minorEastAsia"/>
          <w:b/>
          <w:bCs/>
          <w:i w:val="0"/>
          <w:iCs w:val="0"/>
          <w:caps w:val="0"/>
          <w:color w:val="000000"/>
          <w:spacing w:val="0"/>
          <w:sz w:val="27"/>
          <w:szCs w:val="27"/>
          <w:lang w:val="en-US" w:eastAsia="zh-CN"/>
        </w:rPr>
      </w:pPr>
    </w:p>
    <w:p w14:paraId="209F5E2F">
      <w:pPr>
        <w:keepNext w:val="0"/>
        <w:keepLines w:val="0"/>
        <w:pageBreakBefore w:val="0"/>
        <w:kinsoku/>
        <w:wordWrap/>
        <w:overflowPunct/>
        <w:topLinePunct w:val="0"/>
        <w:autoSpaceDE/>
        <w:autoSpaceDN/>
        <w:bidi w:val="0"/>
        <w:adjustRightInd/>
        <w:snapToGrid w:val="0"/>
        <w:spacing w:line="240" w:lineRule="auto"/>
        <w:textAlignment w:val="auto"/>
        <w:rPr>
          <w:rStyle w:val="9"/>
          <w:rFonts w:hint="default" w:asciiTheme="minorEastAsia" w:hAnsiTheme="minorEastAsia" w:cstheme="minorEastAsia"/>
          <w:b/>
          <w:bCs/>
          <w:i w:val="0"/>
          <w:iCs w:val="0"/>
          <w:caps w:val="0"/>
          <w:color w:val="000000"/>
          <w:spacing w:val="0"/>
          <w:sz w:val="27"/>
          <w:szCs w:val="27"/>
          <w:lang w:val="en-US" w:eastAsia="zh-CN"/>
        </w:rPr>
      </w:pPr>
    </w:p>
    <w:p w14:paraId="3973B6F3">
      <w:pPr>
        <w:keepNext w:val="0"/>
        <w:keepLines w:val="0"/>
        <w:pageBreakBefore w:val="0"/>
        <w:kinsoku/>
        <w:wordWrap/>
        <w:overflowPunct/>
        <w:topLinePunct w:val="0"/>
        <w:autoSpaceDE/>
        <w:autoSpaceDN/>
        <w:bidi w:val="0"/>
        <w:adjustRightInd/>
        <w:snapToGrid w:val="0"/>
        <w:spacing w:line="240" w:lineRule="auto"/>
        <w:textAlignment w:val="auto"/>
        <w:rPr>
          <w:rStyle w:val="9"/>
          <w:rFonts w:hint="default" w:asciiTheme="minorEastAsia" w:hAnsiTheme="minorEastAsia" w:cstheme="minorEastAsia"/>
          <w:b/>
          <w:bCs/>
          <w:i w:val="0"/>
          <w:iCs w:val="0"/>
          <w:caps w:val="0"/>
          <w:color w:val="000000"/>
          <w:spacing w:val="0"/>
          <w:sz w:val="27"/>
          <w:szCs w:val="27"/>
          <w:lang w:val="en-US" w:eastAsia="zh-CN"/>
        </w:rPr>
      </w:pPr>
      <w:r>
        <w:rPr>
          <w:rStyle w:val="9"/>
          <w:rFonts w:hint="default" w:asciiTheme="minorEastAsia" w:hAnsiTheme="minorEastAsia" w:cstheme="minorEastAsia"/>
          <w:b/>
          <w:bCs/>
          <w:i w:val="0"/>
          <w:iCs w:val="0"/>
          <w:caps w:val="0"/>
          <w:color w:val="000000"/>
          <w:spacing w:val="0"/>
          <w:sz w:val="27"/>
          <w:szCs w:val="27"/>
          <w:lang w:val="en-US" w:eastAsia="zh-CN"/>
        </w:rPr>
        <w:drawing>
          <wp:inline distT="0" distB="0" distL="114300" distR="114300">
            <wp:extent cx="6181090" cy="8279765"/>
            <wp:effectExtent l="0" t="0" r="10160" b="6985"/>
            <wp:docPr id="6" name="图片 6" descr="(4)"/>
            <wp:cNvGraphicFramePr/>
            <a:graphic xmlns:a="http://schemas.openxmlformats.org/drawingml/2006/main">
              <a:graphicData uri="http://schemas.openxmlformats.org/drawingml/2006/picture">
                <pic:pic xmlns:pic="http://schemas.openxmlformats.org/drawingml/2006/picture">
                  <pic:nvPicPr>
                    <pic:cNvPr id="6" name="图片 6" descr="(4)"/>
                    <pic:cNvPicPr/>
                  </pic:nvPicPr>
                  <pic:blipFill>
                    <a:blip r:embed="rId11"/>
                    <a:stretch>
                      <a:fillRect/>
                    </a:stretch>
                  </pic:blipFill>
                  <pic:spPr>
                    <a:xfrm>
                      <a:off x="0" y="0"/>
                      <a:ext cx="6181090" cy="8279765"/>
                    </a:xfrm>
                    <a:prstGeom prst="rect">
                      <a:avLst/>
                    </a:prstGeom>
                  </pic:spPr>
                </pic:pic>
              </a:graphicData>
            </a:graphic>
          </wp:inline>
        </w:drawing>
      </w:r>
    </w:p>
    <w:p w14:paraId="2FE18502">
      <w:pPr>
        <w:spacing w:line="469" w:lineRule="exact"/>
        <w:ind w:right="0"/>
        <w:jc w:val="left"/>
        <w:rPr>
          <w:rFonts w:hint="default" w:ascii="宋体" w:hAnsi="宋体" w:eastAsia="宋体" w:cs="宋体"/>
          <w:sz w:val="41"/>
          <w:szCs w:val="41"/>
          <w:lang w:val="en-US" w:eastAsia="zh-CN"/>
        </w:rPr>
      </w:pPr>
    </w:p>
    <w:sectPr>
      <w:headerReference r:id="rId5" w:type="default"/>
      <w:type w:val="continuous"/>
      <w:pgSz w:w="11906" w:h="16840"/>
      <w:pgMar w:top="1440" w:right="1080" w:bottom="1440" w:left="108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1FBAEAB-E3DB-4FF4-BAFB-3BC6ECE122A7}"/>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embedRegular r:id="rId2" w:fontKey="{C4929E54-46F9-4CF4-88BB-C09C24699FCE}"/>
  </w:font>
  <w:font w:name="方正小标宋简体">
    <w:panose1 w:val="02000000000000000000"/>
    <w:charset w:val="86"/>
    <w:family w:val="auto"/>
    <w:pitch w:val="default"/>
    <w:sig w:usb0="A00002BF" w:usb1="184F6CFA" w:usb2="00000012" w:usb3="00000000" w:csb0="00040001" w:csb1="00000000"/>
    <w:embedRegular r:id="rId3" w:fontKey="{9B605BFD-8660-46FC-A0AD-A5F8D92C1DBA}"/>
  </w:font>
  <w:font w:name="仿宋_GB2312">
    <w:panose1 w:val="02010609030101010101"/>
    <w:charset w:val="86"/>
    <w:family w:val="auto"/>
    <w:pitch w:val="default"/>
    <w:sig w:usb0="00000001" w:usb1="080E0000" w:usb2="00000000" w:usb3="00000000" w:csb0="00040000" w:csb1="00000000"/>
    <w:embedRegular r:id="rId4" w:fontKey="{DA5DED9D-FBE8-4938-A48F-86971297DF0F}"/>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C52E8">
    <w:pPr>
      <w:spacing w:line="0" w:lineRule="exact"/>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72E18D"/>
    <w:multiLevelType w:val="singleLevel"/>
    <w:tmpl w:val="1F72E18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453240"/>
    <w:rsid w:val="14E57CE9"/>
    <w:rsid w:val="1C0A51E7"/>
    <w:rsid w:val="29E050EB"/>
    <w:rsid w:val="459A1838"/>
    <w:rsid w:val="4FF5551C"/>
    <w:rsid w:val="5BB16299"/>
    <w:rsid w:val="6A054308"/>
    <w:rsid w:val="6E4A571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spacing w:after="0" w:line="240" w:lineRule="auto"/>
    </w:pPr>
    <w:rPr>
      <w:rFonts w:asciiTheme="minorHAnsi" w:hAnsiTheme="minorHAnsi" w:eastAsiaTheme="minorHAnsi" w:cstheme="minorBidi"/>
      <w:sz w:val="22"/>
      <w:szCs w:val="22"/>
      <w:lang w:val="en-US" w:eastAsia="en-US" w:bidi="ar-SA"/>
    </w:rPr>
  </w:style>
  <w:style w:type="paragraph" w:styleId="2">
    <w:name w:val="heading 1"/>
    <w:basedOn w:val="1"/>
    <w:qFormat/>
    <w:uiPriority w:val="1"/>
    <w:pPr>
      <w:ind w:left="200"/>
      <w:outlineLvl w:val="1"/>
    </w:pPr>
    <w:rPr>
      <w:rFonts w:ascii="宋体" w:hAnsi="宋体" w:eastAsia="宋体"/>
      <w:sz w:val="44"/>
      <w:szCs w:val="44"/>
    </w:rPr>
  </w:style>
  <w:style w:type="paragraph" w:styleId="3">
    <w:name w:val="heading 2"/>
    <w:basedOn w:val="1"/>
    <w:qFormat/>
    <w:uiPriority w:val="1"/>
    <w:pPr>
      <w:ind w:left="609"/>
      <w:outlineLvl w:val="2"/>
    </w:pPr>
    <w:rPr>
      <w:rFonts w:ascii="宋体" w:hAnsi="宋体" w:eastAsia="宋体"/>
      <w:sz w:val="41"/>
      <w:szCs w:val="41"/>
    </w:rPr>
  </w:style>
  <w:style w:type="character" w:default="1" w:styleId="8">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1"/>
    <w:pPr>
      <w:ind w:left="109"/>
    </w:pPr>
    <w:rPr>
      <w:rFonts w:ascii="宋体" w:hAnsi="宋体" w:eastAsia="宋体"/>
      <w:sz w:val="28"/>
      <w:szCs w:val="28"/>
    </w:rPr>
  </w:style>
  <w:style w:type="paragraph" w:styleId="5">
    <w:name w:val="footer"/>
    <w:basedOn w:val="1"/>
    <w:qFormat/>
    <w:uiPriority w:val="0"/>
    <w:pPr>
      <w:tabs>
        <w:tab w:val="center" w:pos="4153"/>
        <w:tab w:val="right" w:pos="8306"/>
      </w:tabs>
      <w:snapToGrid w:val="0"/>
      <w:jc w:val="left"/>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table" w:customStyle="1" w:styleId="10">
    <w:name w:val="Table Normal"/>
    <w:semiHidden/>
    <w:unhideWhenUsed/>
    <w:qFormat/>
    <w:uiPriority w:val="2"/>
    <w:tblPr>
      <w:tblCellMar>
        <w:top w:w="0" w:type="dxa"/>
        <w:left w:w="0" w:type="dxa"/>
        <w:bottom w:w="0" w:type="dxa"/>
        <w:right w:w="0" w:type="dxa"/>
      </w:tblCellMar>
    </w:tblPr>
  </w:style>
  <w:style w:type="paragraph" w:styleId="11">
    <w:name w:val="List Paragraph"/>
    <w:basedOn w:val="1"/>
    <w:qFormat/>
    <w:uiPriority w:val="1"/>
  </w:style>
  <w:style w:type="paragraph" w:customStyle="1" w:styleId="12">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16</Pages>
  <Words>7875</Words>
  <Characters>8018</Characters>
  <TotalTime>2</TotalTime>
  <ScaleCrop>false</ScaleCrop>
  <LinksUpToDate>false</LinksUpToDate>
  <CharactersWithSpaces>8154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2026-03-23T19:30:00Z</dcterms:created>
  <dc:creator>lenovo</dc:creator>
  <cp:lastModifiedBy>张佳欣</cp:lastModifiedBy>
  <dcterms:modified xsi:type="dcterms:W3CDTF">2026-03-24T01:42:17Z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2026-03-23T00:00:00Z</vt:filetime>
  </property>
  <property fmtid="{D5CDD505-2E9C-101B-9397-08002B2CF9AE}" pid="3" name="LastSaved">
    <vt:filetime>2026-03-23T00:00:00Z</vt:filetime>
  </property>
  <property fmtid="{D5CDD505-2E9C-101B-9397-08002B2CF9AE}" pid="4" name="KSOTemplateDocerSaveRecord">
    <vt:lpwstr>eyJoZGlkIjoiNzQ3NWM3ZDEyNzI3ODMxZTc5MzQ4OTIxNWUyMzA3Y2QifQ==</vt:lpwstr>
  </property>
  <property fmtid="{D5CDD505-2E9C-101B-9397-08002B2CF9AE}" pid="5" name="KSOProductBuildVer">
    <vt:lpwstr>2052-12.1.0.25225</vt:lpwstr>
  </property>
  <property fmtid="{D5CDD505-2E9C-101B-9397-08002B2CF9AE}" pid="6" name="ICV">
    <vt:lpwstr>379A18B29F7C4C9390AEA91D3F16B1BE_13</vt:lpwstr>
  </property>
</Properties>
</file>